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245" w:rsidRPr="00E149E0" w:rsidRDefault="00176245" w:rsidP="00176245">
      <w:pPr>
        <w:pStyle w:val="Ttulo1"/>
        <w:keepLines/>
        <w:spacing w:line="276" w:lineRule="auto"/>
        <w:jc w:val="center"/>
        <w:rPr>
          <w:rFonts w:cstheme="majorBidi"/>
          <w:bCs w:val="0"/>
          <w:caps/>
          <w:color w:val="365F91" w:themeColor="accent1" w:themeShade="BF"/>
          <w:sz w:val="28"/>
          <w:szCs w:val="28"/>
        </w:rPr>
      </w:pPr>
      <w:bookmarkStart w:id="0" w:name="_Toc535942675"/>
      <w:bookmarkStart w:id="1" w:name="_Toc28338308"/>
      <w:r w:rsidRPr="00E149E0">
        <w:rPr>
          <w:rFonts w:cstheme="majorBidi"/>
          <w:color w:val="auto"/>
          <w:sz w:val="28"/>
          <w:szCs w:val="28"/>
        </w:rPr>
        <w:t xml:space="preserve">ANEXO </w:t>
      </w:r>
      <w:bookmarkStart w:id="2" w:name="_Toc46044191"/>
      <w:bookmarkStart w:id="3" w:name="_Toc46044538"/>
      <w:bookmarkStart w:id="4" w:name="_Toc46045758"/>
      <w:bookmarkStart w:id="5" w:name="_Toc48463850"/>
      <w:bookmarkStart w:id="6" w:name="_Toc467508830"/>
      <w:bookmarkStart w:id="7" w:name="_Toc526960084"/>
      <w:bookmarkStart w:id="8" w:name="_Toc535942676"/>
      <w:bookmarkStart w:id="9" w:name="_Toc28338309"/>
      <w:bookmarkEnd w:id="0"/>
      <w:bookmarkEnd w:id="1"/>
      <w:r w:rsidRPr="00E149E0">
        <w:rPr>
          <w:rFonts w:cstheme="majorBidi"/>
          <w:color w:val="auto"/>
          <w:sz w:val="28"/>
          <w:szCs w:val="28"/>
        </w:rPr>
        <w:t xml:space="preserve"> OFERTA  ECONÓMICA</w:t>
      </w:r>
      <w:bookmarkEnd w:id="2"/>
      <w:bookmarkEnd w:id="3"/>
      <w:bookmarkEnd w:id="4"/>
      <w:bookmarkEnd w:id="5"/>
      <w:bookmarkEnd w:id="6"/>
      <w:bookmarkEnd w:id="7"/>
      <w:bookmarkEnd w:id="8"/>
      <w:bookmarkEnd w:id="9"/>
    </w:p>
    <w:p w:rsidR="00176245" w:rsidRPr="00D058AC" w:rsidRDefault="00176245" w:rsidP="00176245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Verdana" w:hAnsi="Verdana" w:cstheme="minorHAnsi"/>
          <w:spacing w:val="-3"/>
          <w:sz w:val="20"/>
          <w:szCs w:val="20"/>
        </w:rPr>
      </w:pPr>
    </w:p>
    <w:p w:rsidR="00176245" w:rsidRDefault="00176245" w:rsidP="00176245">
      <w:pPr>
        <w:pStyle w:val="Prrafobsico"/>
        <w:suppressAutoHyphens/>
        <w:rPr>
          <w:rFonts w:ascii="Verdana" w:hAnsi="Verdana" w:cstheme="minorHAnsi"/>
          <w:spacing w:val="-3"/>
          <w:sz w:val="20"/>
          <w:szCs w:val="20"/>
        </w:rPr>
      </w:pPr>
      <w:r w:rsidRPr="005365D5">
        <w:rPr>
          <w:rFonts w:ascii="Verdana" w:hAnsi="Verdana" w:cstheme="minorHAnsi"/>
          <w:spacing w:val="-3"/>
          <w:sz w:val="20"/>
          <w:szCs w:val="20"/>
        </w:rPr>
        <w:t>D./Dª</w:t>
      </w:r>
      <w:r w:rsidRPr="00B94453"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 w:rsidRPr="00B94453">
        <w:rPr>
          <w:rFonts w:ascii="Ubuntu" w:hAnsi="Ubuntu" w:cs="Arial"/>
          <w:b/>
          <w:bCs/>
          <w:sz w:val="20"/>
          <w:szCs w:val="20"/>
        </w:rPr>
        <w:t>,</w:t>
      </w:r>
      <w:r w:rsidRPr="005365D5">
        <w:rPr>
          <w:rFonts w:ascii="Verdana" w:hAnsi="Verdana" w:cstheme="minorHAnsi"/>
          <w:spacing w:val="-3"/>
          <w:sz w:val="20"/>
          <w:szCs w:val="20"/>
        </w:rPr>
        <w:t xml:space="preserve"> con DNI número</w:t>
      </w:r>
      <w:r>
        <w:rPr>
          <w:rFonts w:ascii="Verdana" w:hAnsi="Verdana" w:cstheme="minorHAnsi"/>
          <w:spacing w:val="-3"/>
          <w:sz w:val="20"/>
          <w:szCs w:val="20"/>
        </w:rPr>
        <w:t xml:space="preserve"> </w:t>
      </w:r>
      <w:r w:rsidRPr="00B94453"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 w:rsidRPr="005365D5">
        <w:rPr>
          <w:rFonts w:ascii="Verdana" w:hAnsi="Verdana" w:cstheme="minorHAnsi"/>
          <w:spacing w:val="-3"/>
          <w:sz w:val="20"/>
          <w:szCs w:val="20"/>
        </w:rPr>
        <w:t xml:space="preserve"> en nombre (propio) o actuando en representación de (empresa a que representa)</w:t>
      </w:r>
      <w:r>
        <w:rPr>
          <w:rFonts w:ascii="Verdana" w:hAnsi="Verdana" w:cstheme="minorHAnsi"/>
          <w:spacing w:val="-3"/>
          <w:sz w:val="20"/>
          <w:szCs w:val="20"/>
        </w:rPr>
        <w:t xml:space="preserve"> </w:t>
      </w:r>
      <w:r w:rsidRPr="00B94453"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 w:rsidRPr="00B94453">
        <w:rPr>
          <w:rFonts w:ascii="Ubuntu" w:hAnsi="Ubuntu" w:cs="Arial"/>
          <w:b/>
          <w:bCs/>
          <w:sz w:val="20"/>
          <w:szCs w:val="20"/>
        </w:rPr>
        <w:t>,</w:t>
      </w:r>
      <w:r w:rsidRPr="005365D5">
        <w:rPr>
          <w:rFonts w:ascii="Verdana" w:hAnsi="Verdana" w:cstheme="minorHAnsi"/>
          <w:spacing w:val="-3"/>
          <w:sz w:val="20"/>
          <w:szCs w:val="20"/>
        </w:rPr>
        <w:t xml:space="preserve"> con CIF/NIF</w:t>
      </w:r>
      <w:r w:rsidRPr="00B94453"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 w:rsidRPr="005365D5">
        <w:rPr>
          <w:rFonts w:ascii="Verdana" w:hAnsi="Verdana" w:cstheme="minorHAnsi"/>
          <w:spacing w:val="-3"/>
          <w:sz w:val="20"/>
          <w:szCs w:val="20"/>
        </w:rPr>
        <w:t xml:space="preserve">con domicilio en </w:t>
      </w:r>
      <w:r w:rsidRPr="00B94453"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Ubuntu" w:hAnsi="Ubuntu" w:cs="Arial"/>
          <w:b/>
          <w:bCs/>
          <w:sz w:val="20"/>
          <w:szCs w:val="20"/>
        </w:rPr>
        <w:t xml:space="preserve"> </w:t>
      </w:r>
      <w:r w:rsidRPr="005365D5">
        <w:rPr>
          <w:rFonts w:ascii="Verdana" w:hAnsi="Verdana" w:cstheme="minorHAnsi"/>
          <w:spacing w:val="-3"/>
          <w:sz w:val="20"/>
          <w:szCs w:val="20"/>
        </w:rPr>
        <w:t xml:space="preserve">calle </w:t>
      </w:r>
      <w:r w:rsidRPr="00B94453"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 w:rsidRPr="00B94453">
        <w:rPr>
          <w:rFonts w:ascii="Ubuntu" w:hAnsi="Ubuntu" w:cstheme="minorHAnsi"/>
          <w:sz w:val="20"/>
          <w:szCs w:val="20"/>
        </w:rPr>
        <w:t xml:space="preserve"> </w:t>
      </w:r>
      <w:r>
        <w:rPr>
          <w:rFonts w:ascii="Ubuntu" w:hAnsi="Ubuntu" w:cstheme="minorHAnsi"/>
          <w:sz w:val="20"/>
          <w:szCs w:val="20"/>
        </w:rPr>
        <w:t>n</w:t>
      </w:r>
      <w:r w:rsidRPr="005365D5">
        <w:rPr>
          <w:rFonts w:ascii="Verdana" w:hAnsi="Verdana" w:cstheme="minorHAnsi"/>
          <w:spacing w:val="-3"/>
          <w:sz w:val="20"/>
          <w:szCs w:val="20"/>
        </w:rPr>
        <w:t>úmero</w:t>
      </w:r>
      <w:r>
        <w:rPr>
          <w:rFonts w:ascii="Verdana" w:hAnsi="Verdana" w:cstheme="minorHAnsi"/>
          <w:spacing w:val="-3"/>
          <w:sz w:val="20"/>
          <w:szCs w:val="20"/>
        </w:rPr>
        <w:t xml:space="preserve"> </w:t>
      </w:r>
      <w:r w:rsidRPr="00B94453"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Ubuntu" w:hAnsi="Ubuntu" w:cs="Arial"/>
          <w:b/>
          <w:bCs/>
          <w:sz w:val="20"/>
          <w:szCs w:val="20"/>
        </w:rPr>
        <w:t xml:space="preserve"> </w:t>
      </w:r>
      <w:r w:rsidRPr="005365D5">
        <w:rPr>
          <w:rFonts w:ascii="Verdana" w:hAnsi="Verdana" w:cstheme="minorHAnsi"/>
          <w:spacing w:val="-3"/>
          <w:sz w:val="20"/>
          <w:szCs w:val="20"/>
        </w:rPr>
        <w:t xml:space="preserve">consultado el anuncio de licitación del contrato </w:t>
      </w:r>
      <w:r>
        <w:rPr>
          <w:rFonts w:ascii="Verdana" w:hAnsi="Verdana" w:cstheme="minorHAnsi"/>
          <w:spacing w:val="-3"/>
          <w:sz w:val="20"/>
          <w:szCs w:val="20"/>
        </w:rPr>
        <w:t>“</w:t>
      </w:r>
      <w:r w:rsidRPr="00B94453"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 w:rsidRPr="00B94453">
        <w:rPr>
          <w:rFonts w:ascii="Ubuntu" w:hAnsi="Ubuntu" w:cs="Arial"/>
          <w:b/>
          <w:bCs/>
          <w:sz w:val="20"/>
          <w:szCs w:val="20"/>
        </w:rPr>
        <w:t>,</w:t>
      </w:r>
      <w:r w:rsidRPr="005365D5">
        <w:rPr>
          <w:rFonts w:ascii="Verdana" w:hAnsi="Verdana" w:cs="Arial"/>
          <w:b/>
          <w:bCs/>
          <w:sz w:val="20"/>
          <w:szCs w:val="20"/>
        </w:rPr>
        <w:t>”</w:t>
      </w:r>
      <w:r w:rsidRPr="005365D5">
        <w:rPr>
          <w:rFonts w:ascii="Verdana" w:hAnsi="Verdana" w:cstheme="minorHAnsi"/>
          <w:spacing w:val="-3"/>
          <w:sz w:val="20"/>
          <w:szCs w:val="20"/>
        </w:rPr>
        <w:t xml:space="preserve">”, publicado en el perfil de contratante de </w:t>
      </w:r>
      <w:r w:rsidRPr="005365D5">
        <w:rPr>
          <w:rFonts w:ascii="Verdana" w:hAnsi="Verdana" w:cstheme="minorHAnsi"/>
          <w:i/>
          <w:spacing w:val="-3"/>
          <w:sz w:val="20"/>
          <w:szCs w:val="20"/>
        </w:rPr>
        <w:t xml:space="preserve">Mutua Montañesa </w:t>
      </w:r>
      <w:r w:rsidRPr="005365D5">
        <w:rPr>
          <w:rFonts w:ascii="Verdana" w:hAnsi="Verdana" w:cstheme="minorHAnsi"/>
          <w:spacing w:val="-3"/>
          <w:sz w:val="20"/>
          <w:szCs w:val="20"/>
        </w:rPr>
        <w:t>el día</w:t>
      </w:r>
      <w:r>
        <w:rPr>
          <w:rFonts w:ascii="Verdana" w:hAnsi="Verdana" w:cstheme="minorHAnsi"/>
          <w:spacing w:val="-3"/>
          <w:sz w:val="20"/>
          <w:szCs w:val="20"/>
        </w:rPr>
        <w:t xml:space="preserve"> </w:t>
      </w:r>
      <w:r w:rsidRPr="00B94453"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 w:rsidRPr="005365D5">
        <w:rPr>
          <w:rFonts w:ascii="Verdana" w:hAnsi="Verdana" w:cstheme="minorHAnsi"/>
          <w:spacing w:val="-3"/>
          <w:sz w:val="20"/>
          <w:szCs w:val="20"/>
        </w:rPr>
        <w:t xml:space="preserve"> de</w:t>
      </w:r>
      <w:r>
        <w:rPr>
          <w:rFonts w:ascii="Verdana" w:hAnsi="Verdana" w:cstheme="minorHAnsi"/>
          <w:spacing w:val="-3"/>
          <w:sz w:val="20"/>
          <w:szCs w:val="20"/>
        </w:rPr>
        <w:t xml:space="preserve"> </w:t>
      </w:r>
      <w:r w:rsidRPr="00B94453"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 w:rsidRPr="005365D5">
        <w:rPr>
          <w:rFonts w:ascii="Verdana" w:hAnsi="Verdana" w:cstheme="minorHAnsi"/>
          <w:spacing w:val="-3"/>
          <w:sz w:val="20"/>
          <w:szCs w:val="20"/>
        </w:rPr>
        <w:t xml:space="preserve"> de</w:t>
      </w:r>
      <w:r>
        <w:rPr>
          <w:rFonts w:ascii="Verdana" w:hAnsi="Verdana" w:cstheme="minorHAnsi"/>
          <w:spacing w:val="-3"/>
          <w:sz w:val="20"/>
          <w:szCs w:val="20"/>
        </w:rPr>
        <w:t xml:space="preserve"> 2021 </w:t>
      </w:r>
      <w:r w:rsidRPr="00B94453"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 w:rsidRPr="005365D5">
        <w:rPr>
          <w:rFonts w:ascii="Verdana" w:hAnsi="Verdana" w:cstheme="minorHAnsi"/>
          <w:spacing w:val="-3"/>
          <w:sz w:val="20"/>
          <w:szCs w:val="20"/>
        </w:rPr>
        <w:t xml:space="preserve"> y enterado de las condiciones, requisitos y obligaciones establecidos en los pliegos de cláusulas particulares y de prescripciones técnicas particulares, cuyo contenido declara conocer y acepta plenamente, y de las obligaciones sobre protección del empleo, condiciones de trabajo, prevención de riesgos laborales y sobre protección del medio ambiente, se compromete a tomar a su cargo la ejecución del contrato, en las siguientes condiciones:</w:t>
      </w:r>
    </w:p>
    <w:p w:rsidR="00176245" w:rsidRDefault="00176245" w:rsidP="00176245">
      <w:pPr>
        <w:pStyle w:val="Prrafobsico"/>
        <w:suppressAutoHyphens/>
        <w:rPr>
          <w:rFonts w:ascii="Verdana" w:hAnsi="Verdana" w:cstheme="minorHAnsi"/>
          <w:spacing w:val="-3"/>
          <w:sz w:val="20"/>
          <w:szCs w:val="20"/>
        </w:rPr>
      </w:pPr>
    </w:p>
    <w:p w:rsidR="00176245" w:rsidRDefault="00176245" w:rsidP="00176245">
      <w:pPr>
        <w:pStyle w:val="Prrafobsico"/>
        <w:suppressAutoHyphens/>
        <w:rPr>
          <w:rFonts w:ascii="Verdana" w:hAnsi="Verdana" w:cstheme="minorHAnsi"/>
          <w:spacing w:val="-3"/>
          <w:sz w:val="20"/>
          <w:szCs w:val="20"/>
        </w:rPr>
      </w:pPr>
    </w:p>
    <w:p w:rsidR="00176245" w:rsidRDefault="00176245" w:rsidP="00176245">
      <w:pPr>
        <w:pStyle w:val="Prrafobsico"/>
        <w:suppressAutoHyphens/>
        <w:rPr>
          <w:rFonts w:ascii="Ubuntu" w:hAnsi="Ubuntu" w:cs="Ubuntu"/>
          <w:b/>
          <w:bCs/>
          <w:color w:val="112216"/>
          <w:sz w:val="30"/>
          <w:szCs w:val="30"/>
          <w:lang w:val="es-ES"/>
        </w:rPr>
      </w:pPr>
    </w:p>
    <w:tbl>
      <w:tblPr>
        <w:tblW w:w="12333" w:type="dxa"/>
        <w:tblInd w:w="-72" w:type="dxa"/>
        <w:tblBorders>
          <w:top w:val="single" w:sz="4" w:space="0" w:color="76923C" w:themeColor="accent3" w:themeShade="BF"/>
          <w:left w:val="single" w:sz="4" w:space="0" w:color="76923C" w:themeColor="accent3" w:themeShade="BF"/>
          <w:bottom w:val="single" w:sz="4" w:space="0" w:color="76923C" w:themeColor="accent3" w:themeShade="BF"/>
          <w:right w:val="single" w:sz="4" w:space="0" w:color="76923C" w:themeColor="accent3" w:themeShade="BF"/>
          <w:insideH w:val="single" w:sz="4" w:space="0" w:color="76923C" w:themeColor="accent3" w:themeShade="BF"/>
          <w:insideV w:val="single" w:sz="4" w:space="0" w:color="76923C" w:themeColor="accent3" w:themeShade="BF"/>
        </w:tblBorders>
        <w:tblCellMar>
          <w:left w:w="70" w:type="dxa"/>
          <w:right w:w="70" w:type="dxa"/>
        </w:tblCellMar>
        <w:tblLook w:val="04A0"/>
      </w:tblPr>
      <w:tblGrid>
        <w:gridCol w:w="8931"/>
        <w:gridCol w:w="1701"/>
        <w:gridCol w:w="1701"/>
      </w:tblGrid>
      <w:tr w:rsidR="00231106" w:rsidRPr="00AF0976" w:rsidTr="00231106">
        <w:trPr>
          <w:trHeight w:val="285"/>
        </w:trPr>
        <w:tc>
          <w:tcPr>
            <w:tcW w:w="8931" w:type="dxa"/>
            <w:shd w:val="clear" w:color="auto" w:fill="auto"/>
            <w:vAlign w:val="center"/>
            <w:hideMark/>
          </w:tcPr>
          <w:p w:rsidR="00231106" w:rsidRPr="00602AED" w:rsidRDefault="00231106" w:rsidP="00231106">
            <w:pPr>
              <w:spacing w:after="0"/>
              <w:rPr>
                <w:rFonts w:ascii="Ubuntu" w:eastAsia="Times New Roman" w:hAnsi="Ubuntu" w:cs="Calibri"/>
                <w:bCs/>
                <w:smallCaps/>
                <w:color w:val="FFFFFF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Calibri"/>
                <w:b/>
                <w:bCs/>
                <w:smallCaps/>
                <w:color w:val="000000" w:themeColor="text1"/>
                <w:sz w:val="20"/>
                <w:szCs w:val="20"/>
                <w:lang w:eastAsia="es-ES"/>
              </w:rPr>
              <w:t>LOTE 1. ORTOPEDIA</w:t>
            </w:r>
          </w:p>
        </w:tc>
        <w:tc>
          <w:tcPr>
            <w:tcW w:w="1701" w:type="dxa"/>
            <w:shd w:val="clear" w:color="auto" w:fill="76923C" w:themeFill="accent3" w:themeFillShade="BF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bCs/>
                <w:smallCaps/>
                <w:color w:val="FFFFFF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76923C" w:themeFill="accent3" w:themeFillShade="BF"/>
          </w:tcPr>
          <w:p w:rsidR="00231106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bCs/>
                <w:smallCaps/>
                <w:color w:val="FFFFFF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285"/>
        </w:trPr>
        <w:tc>
          <w:tcPr>
            <w:tcW w:w="8931" w:type="dxa"/>
            <w:shd w:val="clear" w:color="auto" w:fill="76923C" w:themeFill="accent3" w:themeFillShade="BF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b/>
                <w:bCs/>
                <w:color w:val="FFFFFF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Calibri"/>
                <w:bCs/>
                <w:smallCaps/>
                <w:color w:val="FFFFFF"/>
                <w:sz w:val="20"/>
                <w:szCs w:val="20"/>
                <w:lang w:eastAsia="es-ES"/>
              </w:rPr>
              <w:t>Descripción</w:t>
            </w:r>
          </w:p>
        </w:tc>
        <w:tc>
          <w:tcPr>
            <w:tcW w:w="1701" w:type="dxa"/>
            <w:shd w:val="clear" w:color="auto" w:fill="76923C" w:themeFill="accent3" w:themeFillShade="BF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b/>
                <w:bCs/>
                <w:color w:val="FFFFFF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Calibri"/>
                <w:bCs/>
                <w:smallCaps/>
                <w:color w:val="FFFFFF"/>
                <w:sz w:val="20"/>
                <w:szCs w:val="20"/>
                <w:lang w:eastAsia="es-ES"/>
              </w:rPr>
              <w:t>Presentación</w:t>
            </w:r>
          </w:p>
        </w:tc>
        <w:tc>
          <w:tcPr>
            <w:tcW w:w="1701" w:type="dxa"/>
            <w:shd w:val="clear" w:color="auto" w:fill="76923C" w:themeFill="accent3" w:themeFillShade="BF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bCs/>
                <w:smallCaps/>
                <w:color w:val="FFFFFF"/>
                <w:sz w:val="20"/>
                <w:szCs w:val="20"/>
                <w:lang w:eastAsia="es-ES"/>
              </w:rPr>
            </w:pPr>
            <w:r>
              <w:rPr>
                <w:rFonts w:ascii="Ubuntu" w:eastAsia="Times New Roman" w:hAnsi="Ubuntu" w:cs="Calibri"/>
                <w:bCs/>
                <w:smallCaps/>
                <w:color w:val="FFFFFF"/>
                <w:sz w:val="20"/>
                <w:szCs w:val="20"/>
                <w:lang w:eastAsia="es-ES"/>
              </w:rPr>
              <w:t>Precio unitario ofertado en euros</w:t>
            </w:r>
          </w:p>
        </w:tc>
      </w:tr>
      <w:tr w:rsidR="00231106" w:rsidRPr="00AF0976" w:rsidTr="00231106">
        <w:trPr>
          <w:trHeight w:val="405"/>
        </w:trPr>
        <w:tc>
          <w:tcPr>
            <w:tcW w:w="8931" w:type="dxa"/>
            <w:vMerge w:val="restart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Zapato para escayolados sin puntera, fabricado con suela antideslizante e impermeable. Sistema de cierre mediante </w:t>
            </w:r>
            <w:proofErr w:type="spellStart"/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velcro</w:t>
            </w:r>
            <w:proofErr w:type="spellEnd"/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. Válido tanto para el pie izquierdo como para el derecho.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Talla G 27cm 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390"/>
        </w:trPr>
        <w:tc>
          <w:tcPr>
            <w:tcW w:w="8931" w:type="dxa"/>
            <w:vMerge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Talla M 25cm 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285"/>
        </w:trPr>
        <w:tc>
          <w:tcPr>
            <w:tcW w:w="8931" w:type="dxa"/>
            <w:vMerge w:val="restart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Tobillera elástica de compresión regulada, con cinta extraíble de estabilización lateral. Tejido fino compatible con el calzado. Cincha extraíble incluida.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Talla G 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285"/>
        </w:trPr>
        <w:tc>
          <w:tcPr>
            <w:tcW w:w="8931" w:type="dxa"/>
            <w:vMerge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Talla M 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285"/>
        </w:trPr>
        <w:tc>
          <w:tcPr>
            <w:tcW w:w="8931" w:type="dxa"/>
            <w:vMerge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Talla XL 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285"/>
        </w:trPr>
        <w:tc>
          <w:tcPr>
            <w:tcW w:w="8931" w:type="dxa"/>
            <w:vMerge w:val="restart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lastRenderedPageBreak/>
              <w:t>Tobillera con doble sistema de sujeción con refuerzo ajustable para graduar la compresión. Adaptado a la forma del tobillo. Tejido y bandas suaves.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Talla G 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285"/>
        </w:trPr>
        <w:tc>
          <w:tcPr>
            <w:tcW w:w="8931" w:type="dxa"/>
            <w:vMerge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Talla M 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423"/>
        </w:trPr>
        <w:tc>
          <w:tcPr>
            <w:tcW w:w="8931" w:type="dxa"/>
            <w:vMerge w:val="restart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Tobillera que presiona los tendones laterales y las articulaciones del tobillo para protegerlos. Con doble sistema de presión, ajustando el grado de compresión por su refuerzo ajustable. Con tejido transpirable y lavable. Composición: 18% tejido elástico y 72% elastómero.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Talla EG 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285"/>
        </w:trPr>
        <w:tc>
          <w:tcPr>
            <w:tcW w:w="8931" w:type="dxa"/>
            <w:vMerge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Talla G 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285"/>
        </w:trPr>
        <w:tc>
          <w:tcPr>
            <w:tcW w:w="8931" w:type="dxa"/>
            <w:vMerge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Talla M 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285"/>
        </w:trPr>
        <w:tc>
          <w:tcPr>
            <w:tcW w:w="8931" w:type="dxa"/>
            <w:vMerge w:val="restart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proofErr w:type="spellStart"/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Ortesis</w:t>
            </w:r>
            <w:proofErr w:type="spellEnd"/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para tobillo en estuche unitario. Composición: 80% Algodón. 10% Poliamida. 10% Látex.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Talla G 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285"/>
        </w:trPr>
        <w:tc>
          <w:tcPr>
            <w:tcW w:w="8931" w:type="dxa"/>
            <w:vMerge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Talla M 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285"/>
        </w:trPr>
        <w:tc>
          <w:tcPr>
            <w:tcW w:w="8931" w:type="dxa"/>
            <w:vMerge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Talla P 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405"/>
        </w:trPr>
        <w:tc>
          <w:tcPr>
            <w:tcW w:w="8931" w:type="dxa"/>
            <w:vMerge w:val="restart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  <w:proofErr w:type="spellStart"/>
            <w:r w:rsidRPr="00602AED"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  <w:t>Ortesis</w:t>
            </w:r>
            <w:proofErr w:type="spellEnd"/>
            <w:r w:rsidRPr="00602AED"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  <w:t xml:space="preserve"> Inmovilizadora de Rodilla. Inmovilizador de rodilla con tejido de </w:t>
            </w:r>
            <w:proofErr w:type="spellStart"/>
            <w:r w:rsidRPr="00602AED"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  <w:t>velour</w:t>
            </w:r>
            <w:proofErr w:type="spellEnd"/>
            <w:r w:rsidRPr="00602AED"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  <w:t xml:space="preserve"> exterior y rizo de algodón interior con pletinas laterales y posteriores </w:t>
            </w:r>
            <w:proofErr w:type="spellStart"/>
            <w:r w:rsidRPr="00602AED"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  <w:t>conformables</w:t>
            </w:r>
            <w:proofErr w:type="spellEnd"/>
            <w:r w:rsidRPr="00602AED"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  <w:t>. Con sistema de ajuste de tres paneles  para adaptarse a diferentes anatomías. Con cinchas de cierre en el panel interior para evitar deslizamientos.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50cm 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645"/>
        </w:trPr>
        <w:tc>
          <w:tcPr>
            <w:tcW w:w="8931" w:type="dxa"/>
            <w:vMerge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60 cm 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435"/>
        </w:trPr>
        <w:tc>
          <w:tcPr>
            <w:tcW w:w="8931" w:type="dxa"/>
            <w:vMerge w:val="restart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Rodillera rotuliana. Para sujetar la rodilla con una abertura rotuliana y banda </w:t>
            </w:r>
            <w:proofErr w:type="spellStart"/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intrapaletar</w:t>
            </w:r>
            <w:proofErr w:type="spellEnd"/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. Flejes laterales para mayor seguridad y zonas especiales de descarga en la rótula y en el hueco tras la rodilla.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Talla G 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510"/>
        </w:trPr>
        <w:tc>
          <w:tcPr>
            <w:tcW w:w="8931" w:type="dxa"/>
            <w:vMerge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Talla M 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570"/>
        </w:trPr>
        <w:tc>
          <w:tcPr>
            <w:tcW w:w="893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Rodillera estabilizadora con flejes metálicos laterales extraíbles para la estabilización lateral. Descarga de la zona articular y hueco poplíteo. Con refuerzo flexible.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285"/>
        </w:trPr>
        <w:tc>
          <w:tcPr>
            <w:tcW w:w="8931" w:type="dxa"/>
            <w:vMerge w:val="restart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Rodillera, indicada para traumatismos de rodilla, inflamaciones locales, artrosis. Composición 80% algodón / 10% poliamida /10% látex.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Talla G 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285"/>
        </w:trPr>
        <w:tc>
          <w:tcPr>
            <w:tcW w:w="8931" w:type="dxa"/>
            <w:vMerge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Talla M 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285"/>
        </w:trPr>
        <w:tc>
          <w:tcPr>
            <w:tcW w:w="8931" w:type="dxa"/>
            <w:vMerge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talla P 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570"/>
        </w:trPr>
        <w:tc>
          <w:tcPr>
            <w:tcW w:w="8931" w:type="dxa"/>
            <w:vMerge w:val="restart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Muñequera elástica de pulgar abierta con férula. Muñequera con férula de pulgar extraíble y moldeable, de tejido elástico y cierre </w:t>
            </w:r>
            <w:proofErr w:type="spellStart"/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velcro</w:t>
            </w:r>
            <w:proofErr w:type="spellEnd"/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. Con tejido de efecto masaje para mejorar la circulación sanguínea y tejido antibacteriano.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Modelo Izquierda 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570"/>
        </w:trPr>
        <w:tc>
          <w:tcPr>
            <w:tcW w:w="8931" w:type="dxa"/>
            <w:vMerge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Modelo Derecha 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285"/>
        </w:trPr>
        <w:tc>
          <w:tcPr>
            <w:tcW w:w="893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  <w:t>Tobillera/Muñequera Lastrada 3 Kg. Rellenos de arena de hierro.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855"/>
        </w:trPr>
        <w:tc>
          <w:tcPr>
            <w:tcW w:w="893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color w:val="000000"/>
                <w:sz w:val="20"/>
                <w:szCs w:val="20"/>
                <w:lang w:eastAsia="es-ES"/>
              </w:rPr>
              <w:lastRenderedPageBreak/>
              <w:t>Muñequera de neopreno metacarpiana. Talla única. Neopreno de alta densidad que incrementa la temperatura local 2-3 ºC. Longitud extra y doble sistema de ajuste graduable. Válido para ambas manos.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570"/>
        </w:trPr>
        <w:tc>
          <w:tcPr>
            <w:tcW w:w="893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Muñequera con férula para el pulgar. Muñequera con férula para pulgar para la inmovilización de la articulación trapecio-metacarpiana y metacarpo-falángica del pulgar.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Talla M 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570"/>
        </w:trPr>
        <w:tc>
          <w:tcPr>
            <w:tcW w:w="8931" w:type="dxa"/>
            <w:vMerge w:val="restart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Muñequera con férula larga con soporte de pulgar, material elástico y suave. Pletina extraíble y moldeable con apoyo semiesférico palmar y pletina de pulgar. Tejido de efecto masaje que mejora la circulación sanguínea y tejido antibacteriano. Sistema de cierre de </w:t>
            </w:r>
            <w:proofErr w:type="spellStart"/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velcro</w:t>
            </w:r>
            <w:proofErr w:type="spellEnd"/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. Color Beige.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Modelo Derecha Talla L 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570"/>
        </w:trPr>
        <w:tc>
          <w:tcPr>
            <w:tcW w:w="8931" w:type="dxa"/>
            <w:vMerge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Modelo Izquierda Talla L 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570"/>
        </w:trPr>
        <w:tc>
          <w:tcPr>
            <w:tcW w:w="8931" w:type="dxa"/>
            <w:vMerge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Modelo Derecha Talla M 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570"/>
        </w:trPr>
        <w:tc>
          <w:tcPr>
            <w:tcW w:w="8931" w:type="dxa"/>
            <w:vMerge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Modelo Izquierda Talla M 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570"/>
        </w:trPr>
        <w:tc>
          <w:tcPr>
            <w:tcW w:w="8931" w:type="dxa"/>
            <w:vMerge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Modelo Derecha  Talla S 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570"/>
        </w:trPr>
        <w:tc>
          <w:tcPr>
            <w:tcW w:w="8931" w:type="dxa"/>
            <w:vMerge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Modelo Derecha Talla XL 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570"/>
        </w:trPr>
        <w:tc>
          <w:tcPr>
            <w:tcW w:w="8931" w:type="dxa"/>
            <w:vMerge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Modelo Izquierda Talla XL 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570"/>
        </w:trPr>
        <w:tc>
          <w:tcPr>
            <w:tcW w:w="8931" w:type="dxa"/>
            <w:vMerge w:val="restart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Muñequera elástica abierta corta con férula palmar. De material elástico suave, ajustable con cierres de </w:t>
            </w:r>
            <w:proofErr w:type="spellStart"/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velcro</w:t>
            </w:r>
            <w:proofErr w:type="spellEnd"/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. Pletina moldeable extraíble con apoyo semiesférico en la palma. Tejido con efecto masaje que mejora la circulación sanguínea y tejido antibacteriano.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Modelo Derecha Talla G 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570"/>
        </w:trPr>
        <w:tc>
          <w:tcPr>
            <w:tcW w:w="8931" w:type="dxa"/>
            <w:vMerge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Modelo Izquierda Talla G 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570"/>
        </w:trPr>
        <w:tc>
          <w:tcPr>
            <w:tcW w:w="8931" w:type="dxa"/>
            <w:vMerge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Modelo Derecha Talla M 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570"/>
        </w:trPr>
        <w:tc>
          <w:tcPr>
            <w:tcW w:w="8931" w:type="dxa"/>
            <w:vMerge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Modelo Izquierda Talla M 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570"/>
        </w:trPr>
        <w:tc>
          <w:tcPr>
            <w:tcW w:w="8931" w:type="dxa"/>
            <w:vMerge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Modelo Derecha Talla P 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570"/>
        </w:trPr>
        <w:tc>
          <w:tcPr>
            <w:tcW w:w="8931" w:type="dxa"/>
            <w:vMerge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Modelo Izquierda Talla P 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570"/>
        </w:trPr>
        <w:tc>
          <w:tcPr>
            <w:tcW w:w="8931" w:type="dxa"/>
            <w:vMerge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Modelo Derecha Talla SP 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570"/>
        </w:trPr>
        <w:tc>
          <w:tcPr>
            <w:tcW w:w="8931" w:type="dxa"/>
            <w:vMerge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Modelo Izquierda Talla SP 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570"/>
        </w:trPr>
        <w:tc>
          <w:tcPr>
            <w:tcW w:w="893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Muñequera envolvente de neopreno. Cubre la articulación trapecio metacarpiana, metacarpo falángica y de muñeca. Ajuste mediante </w:t>
            </w:r>
            <w:proofErr w:type="spellStart"/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velcro</w:t>
            </w:r>
            <w:proofErr w:type="spellEnd"/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. Talla universal. Color azul.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285"/>
        </w:trPr>
        <w:tc>
          <w:tcPr>
            <w:tcW w:w="8931" w:type="dxa"/>
            <w:vMerge w:val="restart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Muñequera metacarpiana. </w:t>
            </w:r>
            <w:proofErr w:type="spellStart"/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Ortesis</w:t>
            </w:r>
            <w:proofErr w:type="spellEnd"/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para la fijación de la muñeca. Composición: 80% algodón. 10% poliamida. 10% látex.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Talla G 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285"/>
        </w:trPr>
        <w:tc>
          <w:tcPr>
            <w:tcW w:w="8931" w:type="dxa"/>
            <w:vMerge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Talla M 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285"/>
        </w:trPr>
        <w:tc>
          <w:tcPr>
            <w:tcW w:w="8931" w:type="dxa"/>
            <w:vMerge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Talla P 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285"/>
        </w:trPr>
        <w:tc>
          <w:tcPr>
            <w:tcW w:w="8931" w:type="dxa"/>
            <w:vMerge w:val="restart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Muñequera con férula palmar para la mano derecha, para la inmovilización de la articulación carpo metacarpiana. Tejido elástico y transpirable con rizo interior para un cómodo soporte.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Talla L 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285"/>
        </w:trPr>
        <w:tc>
          <w:tcPr>
            <w:tcW w:w="8931" w:type="dxa"/>
            <w:vMerge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Talla M 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285"/>
        </w:trPr>
        <w:tc>
          <w:tcPr>
            <w:tcW w:w="8931" w:type="dxa"/>
            <w:vMerge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Talla S 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285"/>
        </w:trPr>
        <w:tc>
          <w:tcPr>
            <w:tcW w:w="8931" w:type="dxa"/>
            <w:vMerge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Talla XL 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285"/>
        </w:trPr>
        <w:tc>
          <w:tcPr>
            <w:tcW w:w="8931" w:type="dxa"/>
            <w:vMerge w:val="restart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Muñequera con férula palmar para la mano izquierda, para la inmovilización de la articulación carpo metacarpiana. Tejido elástico y transpirable con rizo interior para un cómodo soporte.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Talla XL 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285"/>
        </w:trPr>
        <w:tc>
          <w:tcPr>
            <w:tcW w:w="8931" w:type="dxa"/>
            <w:vMerge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Talla L 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285"/>
        </w:trPr>
        <w:tc>
          <w:tcPr>
            <w:tcW w:w="8931" w:type="dxa"/>
            <w:vMerge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Talla M 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285"/>
        </w:trPr>
        <w:tc>
          <w:tcPr>
            <w:tcW w:w="8931" w:type="dxa"/>
            <w:vMerge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talla S 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285"/>
        </w:trPr>
        <w:tc>
          <w:tcPr>
            <w:tcW w:w="8931" w:type="dxa"/>
            <w:vMerge w:val="restart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lastRenderedPageBreak/>
              <w:t xml:space="preserve">Muñequera corta para pequeñas lesiones traumáticas, </w:t>
            </w:r>
            <w:proofErr w:type="spellStart"/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tendinopatías</w:t>
            </w:r>
            <w:proofErr w:type="spellEnd"/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y esguinces en la zona de la muñeca. Composición: 80% algodón. 10% poliamida. 10% látex.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Talla M 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285"/>
        </w:trPr>
        <w:tc>
          <w:tcPr>
            <w:tcW w:w="8931" w:type="dxa"/>
            <w:vMerge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Talla P 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570"/>
        </w:trPr>
        <w:tc>
          <w:tcPr>
            <w:tcW w:w="893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Muletas con apoyo axilar, de estructura de aluminio, apoyos acolchados y con doble regulación (de axila a puño y de puño a suelo). Color gris.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Par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285"/>
        </w:trPr>
        <w:tc>
          <w:tcPr>
            <w:tcW w:w="8931" w:type="dxa"/>
            <w:vMerge w:val="restart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Media corta </w:t>
            </w:r>
            <w:proofErr w:type="spellStart"/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bielástica</w:t>
            </w:r>
            <w:proofErr w:type="spellEnd"/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de compresión normal.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Talla 10 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285"/>
        </w:trPr>
        <w:tc>
          <w:tcPr>
            <w:tcW w:w="8931" w:type="dxa"/>
            <w:vMerge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Talla 12 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285"/>
        </w:trPr>
        <w:tc>
          <w:tcPr>
            <w:tcW w:w="8931" w:type="dxa"/>
            <w:vMerge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Talla 8 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285"/>
        </w:trPr>
        <w:tc>
          <w:tcPr>
            <w:tcW w:w="8931" w:type="dxa"/>
            <w:vMerge w:val="restart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Media corta elástica de compresión normal. Recomendables para mejorar la circulación de las piernas cansadas. Color beige. Poliamida 6.6: 84 %. Elastómero: 16 %.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Talla G 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285"/>
        </w:trPr>
        <w:tc>
          <w:tcPr>
            <w:tcW w:w="8931" w:type="dxa"/>
            <w:vMerge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Talla M 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285"/>
        </w:trPr>
        <w:tc>
          <w:tcPr>
            <w:tcW w:w="8931" w:type="dxa"/>
            <w:vMerge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Talla P 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570"/>
        </w:trPr>
        <w:tc>
          <w:tcPr>
            <w:tcW w:w="893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Media larga de puntera abierta de compresión normal indicada para personas que trabajan o pasan muchas horas de pie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Talla M 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570"/>
        </w:trPr>
        <w:tc>
          <w:tcPr>
            <w:tcW w:w="8931" w:type="dxa"/>
            <w:vMerge w:val="restart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Inmovilizador de hombro almohadillado para mayor comodidad en el cuello. Ligero. Sistema de cierre tipo "</w:t>
            </w:r>
            <w:proofErr w:type="spellStart"/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velcro</w:t>
            </w:r>
            <w:proofErr w:type="spellEnd"/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". Con soporte para dedo pulgar que mantiene la posición de cabestrillo.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Talla M 37-43cm 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570"/>
        </w:trPr>
        <w:tc>
          <w:tcPr>
            <w:tcW w:w="8931" w:type="dxa"/>
            <w:vMerge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Talla S 34-38cm 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285"/>
        </w:trPr>
        <w:tc>
          <w:tcPr>
            <w:tcW w:w="893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Tapones para Muletas estándar. Caucho natural, Antideslizante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570"/>
        </w:trPr>
        <w:tc>
          <w:tcPr>
            <w:tcW w:w="8931" w:type="dxa"/>
            <w:vMerge w:val="restart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Férula flexible para inmovilizar dedos, manos o antebrazo. Fabricada con </w:t>
            </w:r>
            <w:proofErr w:type="spellStart"/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foam</w:t>
            </w:r>
            <w:proofErr w:type="spellEnd"/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y aluminio. Se puede adaptar y cortar a la medida necesaria.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1,5 x 50cm 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285"/>
        </w:trPr>
        <w:tc>
          <w:tcPr>
            <w:tcW w:w="8931" w:type="dxa"/>
            <w:vMerge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2 x 50cm 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570"/>
        </w:trPr>
        <w:tc>
          <w:tcPr>
            <w:tcW w:w="8931" w:type="dxa"/>
            <w:vMerge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2,5 x 50cm 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285"/>
        </w:trPr>
        <w:tc>
          <w:tcPr>
            <w:tcW w:w="8931" w:type="dxa"/>
            <w:vMerge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5 x 50cm 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570"/>
        </w:trPr>
        <w:tc>
          <w:tcPr>
            <w:tcW w:w="893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Férula de aluminio. Férula de inmovilización recta, de aluminio, de aleación semidura, forrada con lámina de espuma de látex de 8 mm de espesor.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18"/>
                <w:szCs w:val="18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18"/>
                <w:szCs w:val="18"/>
                <w:lang w:eastAsia="es-ES"/>
              </w:rPr>
              <w:t>2,5 x 50cm (Caja 10u.)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18"/>
                <w:szCs w:val="18"/>
                <w:lang w:eastAsia="es-ES"/>
              </w:rPr>
            </w:pPr>
          </w:p>
        </w:tc>
      </w:tr>
      <w:tr w:rsidR="00231106" w:rsidRPr="00AF0976" w:rsidTr="00231106">
        <w:trPr>
          <w:trHeight w:val="570"/>
        </w:trPr>
        <w:tc>
          <w:tcPr>
            <w:tcW w:w="893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lastRenderedPageBreak/>
              <w:t>Férula de aluminio forrado con espuma de 0.6 cm de espesor. Cantos redondeados. Moldeables y versátiles para cualquier aplicación. Pueden cortarse a la medida deseada. Translúcidas a RX.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18"/>
                <w:szCs w:val="18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18"/>
                <w:szCs w:val="18"/>
                <w:lang w:eastAsia="es-ES"/>
              </w:rPr>
              <w:t>5 x 41cm (Caja 3u.)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18"/>
                <w:szCs w:val="18"/>
                <w:lang w:eastAsia="es-ES"/>
              </w:rPr>
            </w:pPr>
          </w:p>
        </w:tc>
      </w:tr>
      <w:tr w:rsidR="00231106" w:rsidRPr="00AF0976" w:rsidTr="00231106">
        <w:trPr>
          <w:trHeight w:val="570"/>
        </w:trPr>
        <w:tc>
          <w:tcPr>
            <w:tcW w:w="893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Férula dedo </w:t>
            </w:r>
            <w:proofErr w:type="spellStart"/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Frog</w:t>
            </w:r>
            <w:proofErr w:type="spellEnd"/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. Férula de aluminio y espuma moldeable. Mantiene la posición </w:t>
            </w:r>
            <w:proofErr w:type="spellStart"/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interfalangial</w:t>
            </w:r>
            <w:proofErr w:type="spellEnd"/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en las lesiones de las articulaciones distales.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Talla M 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1140"/>
        </w:trPr>
        <w:tc>
          <w:tcPr>
            <w:tcW w:w="893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proofErr w:type="spellStart"/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Ortesis</w:t>
            </w:r>
            <w:proofErr w:type="spellEnd"/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pasiva rígida para inmovilización de dedo, prefabricada. Fabricada en polipropileno (colores carne y transparente). La parte inferior abarca desde la parte distal del dedo hasta sobrepasar la articulación </w:t>
            </w:r>
            <w:proofErr w:type="spellStart"/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interfalángica</w:t>
            </w:r>
            <w:proofErr w:type="spellEnd"/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distal y tiene forma de cazoleta para alojar la yema del dedo.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Talla 7 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285"/>
        </w:trPr>
        <w:tc>
          <w:tcPr>
            <w:tcW w:w="8931" w:type="dxa"/>
            <w:vMerge w:val="restart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Férula dedo de aluminio y espuma moldeable. Indicada para proteger los dedos lesionados. Se dobla en la punta del dedo.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Talla G 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285"/>
        </w:trPr>
        <w:tc>
          <w:tcPr>
            <w:tcW w:w="8931" w:type="dxa"/>
            <w:vMerge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Talla M 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285"/>
        </w:trPr>
        <w:tc>
          <w:tcPr>
            <w:tcW w:w="8931" w:type="dxa"/>
            <w:vMerge w:val="restart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Férula dedo Protector de aluminio y espuma moldeable. Para lesiones en la punta de los dedos, también amputaciones.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Talla G 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285"/>
        </w:trPr>
        <w:tc>
          <w:tcPr>
            <w:tcW w:w="8931" w:type="dxa"/>
            <w:vMerge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Talla M 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285"/>
        </w:trPr>
        <w:tc>
          <w:tcPr>
            <w:tcW w:w="8931" w:type="dxa"/>
            <w:vMerge w:val="restart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Férula inmovilizadora de la articulación </w:t>
            </w:r>
            <w:proofErr w:type="spellStart"/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interfalángica</w:t>
            </w:r>
            <w:proofErr w:type="spellEnd"/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proximal. Fabricadas en polietileno.  Férula proximal </w:t>
            </w:r>
            <w:proofErr w:type="spellStart"/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Stack</w:t>
            </w:r>
            <w:proofErr w:type="spellEnd"/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nº 2 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285"/>
        </w:trPr>
        <w:tc>
          <w:tcPr>
            <w:tcW w:w="8931" w:type="dxa"/>
            <w:vMerge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nº 3 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285"/>
        </w:trPr>
        <w:tc>
          <w:tcPr>
            <w:tcW w:w="8931" w:type="dxa"/>
            <w:vMerge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nº 5 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285"/>
        </w:trPr>
        <w:tc>
          <w:tcPr>
            <w:tcW w:w="8931" w:type="dxa"/>
            <w:vMerge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nº 6 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285"/>
        </w:trPr>
        <w:tc>
          <w:tcPr>
            <w:tcW w:w="893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Férula inmovilizadora de la articulación </w:t>
            </w:r>
            <w:proofErr w:type="spellStart"/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interfalángica</w:t>
            </w:r>
            <w:proofErr w:type="spellEnd"/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proximal. Fabricadas en polietileno.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285"/>
        </w:trPr>
        <w:tc>
          <w:tcPr>
            <w:tcW w:w="8931" w:type="dxa"/>
            <w:vMerge w:val="restart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Férula inmovilizadora de la articulación </w:t>
            </w:r>
            <w:proofErr w:type="spellStart"/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interfalángica</w:t>
            </w:r>
            <w:proofErr w:type="spellEnd"/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distal. Férula distal </w:t>
            </w:r>
            <w:proofErr w:type="spellStart"/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Stack</w:t>
            </w:r>
            <w:proofErr w:type="spellEnd"/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. Fabricadas en polietileno.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nº 2 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285"/>
        </w:trPr>
        <w:tc>
          <w:tcPr>
            <w:tcW w:w="8931" w:type="dxa"/>
            <w:vMerge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nº 3 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285"/>
        </w:trPr>
        <w:tc>
          <w:tcPr>
            <w:tcW w:w="8931" w:type="dxa"/>
            <w:vMerge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nº 5 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285"/>
        </w:trPr>
        <w:tc>
          <w:tcPr>
            <w:tcW w:w="8931" w:type="dxa"/>
            <w:vMerge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nº 6 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570"/>
        </w:trPr>
        <w:tc>
          <w:tcPr>
            <w:tcW w:w="8931" w:type="dxa"/>
            <w:vMerge w:val="restart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Férula extensora dedo con muelle espiral LMB.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Talla G 76mm 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570"/>
        </w:trPr>
        <w:tc>
          <w:tcPr>
            <w:tcW w:w="8931" w:type="dxa"/>
            <w:vMerge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Talla M 70mm 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570"/>
        </w:trPr>
        <w:tc>
          <w:tcPr>
            <w:tcW w:w="8931" w:type="dxa"/>
            <w:vMerge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Talla P 64mm 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570"/>
        </w:trPr>
        <w:tc>
          <w:tcPr>
            <w:tcW w:w="8931" w:type="dxa"/>
            <w:vMerge w:val="restart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lastRenderedPageBreak/>
              <w:t>Dedales protectores, dedales en látex natural.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Talla G (Bolsa 100u.)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570"/>
        </w:trPr>
        <w:tc>
          <w:tcPr>
            <w:tcW w:w="8931" w:type="dxa"/>
            <w:vMerge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Talla M (Bolsa 100u.)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570"/>
        </w:trPr>
        <w:tc>
          <w:tcPr>
            <w:tcW w:w="8931" w:type="dxa"/>
            <w:vMerge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Talla P (Bolsa 100u.)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285"/>
        </w:trPr>
        <w:tc>
          <w:tcPr>
            <w:tcW w:w="8931" w:type="dxa"/>
            <w:vMerge w:val="restart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Dediles para tracción de diferentes tamaños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Talla G 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285"/>
        </w:trPr>
        <w:tc>
          <w:tcPr>
            <w:tcW w:w="8931" w:type="dxa"/>
            <w:vMerge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Talla M 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285"/>
        </w:trPr>
        <w:tc>
          <w:tcPr>
            <w:tcW w:w="8931" w:type="dxa"/>
            <w:vMerge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Talla P 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855"/>
        </w:trPr>
        <w:tc>
          <w:tcPr>
            <w:tcW w:w="893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Collarín cervical semirrígido. Compuesto por una lámina de espuma blanda y otra más rígida de polietileno, ambas de 1 cm de espesor, forradas de una malla de poliéster (antialérgico) y cierre de </w:t>
            </w:r>
            <w:proofErr w:type="spellStart"/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velcro</w:t>
            </w:r>
            <w:proofErr w:type="spellEnd"/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. Grosor del collarín 2 cm y altura 9 cm.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Talla M (43,5cm)     </w:t>
            </w: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br/>
              <w:t xml:space="preserve">  Bolsa individual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570"/>
        </w:trPr>
        <w:tc>
          <w:tcPr>
            <w:tcW w:w="8931" w:type="dxa"/>
            <w:vMerge w:val="restart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Codera de algodón elástico, para soporte y compresión a codos débiles y dañados.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Talla G 30-38cm 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570"/>
        </w:trPr>
        <w:tc>
          <w:tcPr>
            <w:tcW w:w="8931" w:type="dxa"/>
            <w:vMerge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Talla M 24-30cm  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570"/>
        </w:trPr>
        <w:tc>
          <w:tcPr>
            <w:tcW w:w="8931" w:type="dxa"/>
            <w:vMerge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Talla P 21-24cm  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570"/>
        </w:trPr>
        <w:tc>
          <w:tcPr>
            <w:tcW w:w="893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Cincha de neopreno micro perforado en 3 mm de grosor. Cierre </w:t>
            </w:r>
            <w:proofErr w:type="spellStart"/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velcro</w:t>
            </w:r>
            <w:proofErr w:type="spellEnd"/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con elasticidad para un ajuste individual y soporte de silicona para ejercer presión a nivel del </w:t>
            </w:r>
            <w:proofErr w:type="spellStart"/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epicóndilo</w:t>
            </w:r>
            <w:proofErr w:type="spellEnd"/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. Talla única.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570"/>
        </w:trPr>
        <w:tc>
          <w:tcPr>
            <w:tcW w:w="893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Cabestrillo con inmovilizador de hombro talla única (200 x 40 x 350 mm). Cabestrillo post quirúrgico parta inmovilización total del hombro. Cierre de </w:t>
            </w:r>
            <w:proofErr w:type="spellStart"/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velcro</w:t>
            </w:r>
            <w:proofErr w:type="spellEnd"/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. Color azul marino.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285"/>
        </w:trPr>
        <w:tc>
          <w:tcPr>
            <w:tcW w:w="8931" w:type="dxa"/>
            <w:vMerge w:val="restart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Cabestrillo. Banda de espuma inelástica regulable con cierre tipo </w:t>
            </w:r>
            <w:proofErr w:type="spellStart"/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velcro</w:t>
            </w:r>
            <w:proofErr w:type="spellEnd"/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para fácil aplicación y extracción. Soporte suave e integrado para el pulgar que previene el deslizamiento del brazo. Lavable.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Talla L 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285"/>
        </w:trPr>
        <w:tc>
          <w:tcPr>
            <w:tcW w:w="8931" w:type="dxa"/>
            <w:vMerge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Talla M 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285"/>
        </w:trPr>
        <w:tc>
          <w:tcPr>
            <w:tcW w:w="8931" w:type="dxa"/>
            <w:vMerge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Talla S 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285"/>
        </w:trPr>
        <w:tc>
          <w:tcPr>
            <w:tcW w:w="893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Cabestrillo de </w:t>
            </w:r>
            <w:proofErr w:type="spellStart"/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Foam</w:t>
            </w:r>
            <w:proofErr w:type="spellEnd"/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. Cabestrillo de tira. Altura ajustable. Talla única (115 x 40 mm). Color azul.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855"/>
        </w:trPr>
        <w:tc>
          <w:tcPr>
            <w:tcW w:w="893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lastRenderedPageBreak/>
              <w:t>Bastones ingleses azules fabricados en tubo de aluminio anodizado color plata, con 1,2 mm. de espesor y graduables en altura mediante extensor metálico. Empuñaduras y coderas fabricadas en polipropileno, contera de P.V.C. con sistema de auto drenaje y con la misma adherencia.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570"/>
        </w:trPr>
        <w:tc>
          <w:tcPr>
            <w:tcW w:w="893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Tira para dedos y pulgar lavables y de material transpirable. Ojales para facilitar la entrada adjuntando monofilamento o líneas elásticas. Ancho 2,2cm. Sin látex. 76 mm de longitud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Caja 10u.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570"/>
        </w:trPr>
        <w:tc>
          <w:tcPr>
            <w:tcW w:w="893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Cinchas inelásticas en "ocho", inmovilización de los hombros en retropulsión.  Ajustable, regulará la tracción mediante cuatro puntos de ajuste independiente de la almohadilla </w:t>
            </w:r>
            <w:proofErr w:type="spellStart"/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interescapular</w:t>
            </w:r>
            <w:proofErr w:type="spellEnd"/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Talla L 90-120cm (bolsa u.)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285"/>
        </w:trPr>
        <w:tc>
          <w:tcPr>
            <w:tcW w:w="893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Cabestrillo </w:t>
            </w:r>
            <w:proofErr w:type="spellStart"/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Sling</w:t>
            </w:r>
            <w:proofErr w:type="spellEnd"/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para hombro/brazo inmovilizador. Azul.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Talla G 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570"/>
        </w:trPr>
        <w:tc>
          <w:tcPr>
            <w:tcW w:w="8931" w:type="dxa"/>
            <w:vMerge w:val="restart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Calzado ortopédico con tacón para uso post-operatorio.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Talla G 28,5cm 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570"/>
        </w:trPr>
        <w:tc>
          <w:tcPr>
            <w:tcW w:w="8931" w:type="dxa"/>
            <w:vMerge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Talla M 26,5cm 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570"/>
        </w:trPr>
        <w:tc>
          <w:tcPr>
            <w:tcW w:w="8931" w:type="dxa"/>
            <w:vMerge w:val="restart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proofErr w:type="spellStart"/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Ortesis</w:t>
            </w:r>
            <w:proofErr w:type="spellEnd"/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de inmovilización de muñeca y pulgar. Dos ballenas anatómicas radiotransparentes para una correcta sujeción del pulgar y la muñeca. Sistema de cincha doble. Tejido antibacteriano, transpirable y ligero. Colores: Beige, negro. Mano derecha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Talla 2 (15,5-17,5cm 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570"/>
        </w:trPr>
        <w:tc>
          <w:tcPr>
            <w:tcW w:w="8931" w:type="dxa"/>
            <w:vMerge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Talla 3 (18-20 cm) 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570"/>
        </w:trPr>
        <w:tc>
          <w:tcPr>
            <w:tcW w:w="8931" w:type="dxa"/>
            <w:vMerge w:val="restart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proofErr w:type="spellStart"/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Ortesis</w:t>
            </w:r>
            <w:proofErr w:type="spellEnd"/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de inmovilización de muñeca y pulgar. Dos ballenas anatómicas radiotransparentes para una correcta sujeción del pulgar y la muñeca. Sistema de cincha doble. Tejido antibacteriano, transpirable y ligero. Colores: Beige, negro. Mano izquierda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Talla 2 (15,5-17,5cm 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570"/>
        </w:trPr>
        <w:tc>
          <w:tcPr>
            <w:tcW w:w="8931" w:type="dxa"/>
            <w:vMerge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Talla 3 (18-20 cm) (unidad)</w:t>
            </w:r>
          </w:p>
        </w:tc>
        <w:tc>
          <w:tcPr>
            <w:tcW w:w="1701" w:type="dxa"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855"/>
        </w:trPr>
        <w:tc>
          <w:tcPr>
            <w:tcW w:w="8931" w:type="dxa"/>
            <w:tcBorders>
              <w:bottom w:val="single" w:sz="4" w:space="0" w:color="76923C" w:themeColor="accent3" w:themeShade="BF"/>
            </w:tcBorders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Muñequera que cubre la articulación trapecio metacarpiana, metacarpo falángica y la muñeca. Mantiene el dedo pulgar en posición </w:t>
            </w:r>
            <w:proofErr w:type="spellStart"/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antiálgica</w:t>
            </w:r>
            <w:proofErr w:type="spellEnd"/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 xml:space="preserve"> y en oposición a los otros dedos. Ajuste mediante </w:t>
            </w:r>
            <w:proofErr w:type="spellStart"/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velcro</w:t>
            </w:r>
            <w:proofErr w:type="spellEnd"/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. Color negro. Talla única</w:t>
            </w:r>
          </w:p>
        </w:tc>
        <w:tc>
          <w:tcPr>
            <w:tcW w:w="1701" w:type="dxa"/>
            <w:tcBorders>
              <w:bottom w:val="single" w:sz="4" w:space="0" w:color="76923C" w:themeColor="accent3" w:themeShade="BF"/>
            </w:tcBorders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602AED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701" w:type="dxa"/>
            <w:tcBorders>
              <w:bottom w:val="single" w:sz="4" w:space="0" w:color="76923C" w:themeColor="accent3" w:themeShade="BF"/>
            </w:tcBorders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285"/>
        </w:trPr>
        <w:tc>
          <w:tcPr>
            <w:tcW w:w="8931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tcBorders>
              <w:left w:val="nil"/>
              <w:bottom w:val="nil"/>
              <w:right w:val="nil"/>
            </w:tcBorders>
          </w:tcPr>
          <w:p w:rsidR="00231106" w:rsidRPr="00602AED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</w:tbl>
    <w:p w:rsidR="00231106" w:rsidRDefault="00231106" w:rsidP="00231106">
      <w:pPr>
        <w:spacing w:after="0"/>
        <w:rPr>
          <w:rFonts w:ascii="Ubuntu" w:hAnsi="Ubuntu" w:cs="Arial"/>
          <w:b/>
          <w:spacing w:val="-3"/>
          <w:sz w:val="21"/>
          <w:szCs w:val="21"/>
        </w:rPr>
      </w:pPr>
    </w:p>
    <w:p w:rsidR="00231106" w:rsidRDefault="00231106" w:rsidP="00231106">
      <w:pPr>
        <w:spacing w:after="0"/>
        <w:rPr>
          <w:rFonts w:ascii="Ubuntu" w:hAnsi="Ubuntu" w:cs="Arial"/>
          <w:b/>
          <w:spacing w:val="-3"/>
          <w:sz w:val="21"/>
          <w:szCs w:val="21"/>
        </w:rPr>
      </w:pPr>
    </w:p>
    <w:p w:rsidR="00231106" w:rsidRDefault="00231106" w:rsidP="00231106">
      <w:pPr>
        <w:spacing w:after="0"/>
        <w:rPr>
          <w:rFonts w:ascii="Ubuntu" w:hAnsi="Ubuntu" w:cs="Arial"/>
          <w:b/>
          <w:spacing w:val="-3"/>
          <w:sz w:val="21"/>
          <w:szCs w:val="21"/>
        </w:rPr>
      </w:pPr>
    </w:p>
    <w:p w:rsidR="00231106" w:rsidRDefault="00231106" w:rsidP="00231106">
      <w:pPr>
        <w:spacing w:after="0"/>
        <w:rPr>
          <w:rFonts w:ascii="Ubuntu" w:hAnsi="Ubuntu" w:cs="Arial"/>
          <w:b/>
          <w:spacing w:val="-3"/>
          <w:sz w:val="21"/>
          <w:szCs w:val="21"/>
        </w:rPr>
      </w:pPr>
    </w:p>
    <w:p w:rsidR="00231106" w:rsidRPr="00AF0976" w:rsidRDefault="00231106" w:rsidP="00231106">
      <w:pPr>
        <w:spacing w:after="0"/>
        <w:rPr>
          <w:rFonts w:ascii="Ubuntu" w:hAnsi="Ubuntu" w:cs="Arial"/>
          <w:b/>
          <w:spacing w:val="-3"/>
          <w:sz w:val="21"/>
          <w:szCs w:val="21"/>
        </w:rPr>
      </w:pPr>
    </w:p>
    <w:tbl>
      <w:tblPr>
        <w:tblW w:w="12232" w:type="dxa"/>
        <w:tblInd w:w="-72" w:type="dxa"/>
        <w:tblBorders>
          <w:top w:val="single" w:sz="4" w:space="0" w:color="76923C" w:themeColor="accent3" w:themeShade="BF"/>
          <w:left w:val="single" w:sz="4" w:space="0" w:color="76923C" w:themeColor="accent3" w:themeShade="BF"/>
          <w:bottom w:val="single" w:sz="4" w:space="0" w:color="76923C" w:themeColor="accent3" w:themeShade="BF"/>
          <w:right w:val="single" w:sz="4" w:space="0" w:color="76923C" w:themeColor="accent3" w:themeShade="BF"/>
          <w:insideH w:val="single" w:sz="4" w:space="0" w:color="76923C" w:themeColor="accent3" w:themeShade="BF"/>
          <w:insideV w:val="single" w:sz="4" w:space="0" w:color="76923C" w:themeColor="accent3" w:themeShade="BF"/>
        </w:tblBorders>
        <w:tblCellMar>
          <w:left w:w="70" w:type="dxa"/>
          <w:right w:w="70" w:type="dxa"/>
        </w:tblCellMar>
        <w:tblLook w:val="04A0"/>
      </w:tblPr>
      <w:tblGrid>
        <w:gridCol w:w="8850"/>
        <w:gridCol w:w="1691"/>
        <w:gridCol w:w="1691"/>
      </w:tblGrid>
      <w:tr w:rsidR="00231106" w:rsidRPr="0071267E" w:rsidTr="00231106">
        <w:trPr>
          <w:trHeight w:val="270"/>
        </w:trPr>
        <w:tc>
          <w:tcPr>
            <w:tcW w:w="8850" w:type="dxa"/>
            <w:shd w:val="clear" w:color="auto" w:fill="auto"/>
            <w:vAlign w:val="center"/>
            <w:hideMark/>
          </w:tcPr>
          <w:p w:rsidR="00231106" w:rsidRPr="0071267E" w:rsidRDefault="00231106" w:rsidP="0046337E">
            <w:pPr>
              <w:spacing w:after="0"/>
              <w:jc w:val="both"/>
              <w:rPr>
                <w:rFonts w:ascii="Ubuntu" w:eastAsia="Times New Roman" w:hAnsi="Ubuntu" w:cs="Calibri"/>
                <w:bCs/>
                <w:smallCaps/>
                <w:color w:val="FFFFFF"/>
                <w:sz w:val="20"/>
                <w:szCs w:val="20"/>
                <w:lang w:eastAsia="es-ES"/>
              </w:rPr>
            </w:pPr>
            <w:r w:rsidRPr="0071267E">
              <w:rPr>
                <w:rFonts w:ascii="Ubuntu" w:eastAsia="Times New Roman" w:hAnsi="Ubuntu" w:cs="Arial"/>
                <w:b/>
                <w:bCs/>
                <w:sz w:val="20"/>
                <w:szCs w:val="20"/>
                <w:lang w:eastAsia="es-ES"/>
              </w:rPr>
              <w:t>LOTE 2. GUANTES, MASCARILLAS Y GEL</w:t>
            </w:r>
          </w:p>
        </w:tc>
        <w:tc>
          <w:tcPr>
            <w:tcW w:w="1691" w:type="dxa"/>
            <w:shd w:val="clear" w:color="auto" w:fill="76923C" w:themeFill="accent3" w:themeFillShade="BF"/>
            <w:vAlign w:val="center"/>
            <w:hideMark/>
          </w:tcPr>
          <w:p w:rsidR="00231106" w:rsidRPr="0071267E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bCs/>
                <w:smallCaps/>
                <w:color w:val="FFFFFF"/>
                <w:sz w:val="20"/>
                <w:szCs w:val="20"/>
                <w:lang w:eastAsia="es-ES"/>
              </w:rPr>
            </w:pPr>
          </w:p>
        </w:tc>
        <w:tc>
          <w:tcPr>
            <w:tcW w:w="1691" w:type="dxa"/>
            <w:shd w:val="clear" w:color="auto" w:fill="76923C" w:themeFill="accent3" w:themeFillShade="BF"/>
          </w:tcPr>
          <w:p w:rsidR="00231106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bCs/>
                <w:smallCaps/>
                <w:color w:val="FFFFFF"/>
                <w:sz w:val="20"/>
                <w:szCs w:val="20"/>
                <w:lang w:eastAsia="es-ES"/>
              </w:rPr>
            </w:pPr>
          </w:p>
        </w:tc>
      </w:tr>
      <w:tr w:rsidR="00231106" w:rsidRPr="0071267E" w:rsidTr="00231106">
        <w:trPr>
          <w:trHeight w:val="270"/>
        </w:trPr>
        <w:tc>
          <w:tcPr>
            <w:tcW w:w="8850" w:type="dxa"/>
            <w:shd w:val="clear" w:color="auto" w:fill="76923C" w:themeFill="accent3" w:themeFillShade="BF"/>
            <w:vAlign w:val="center"/>
            <w:hideMark/>
          </w:tcPr>
          <w:p w:rsidR="00231106" w:rsidRPr="0071267E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b/>
                <w:bCs/>
                <w:color w:val="FFFFFF"/>
                <w:sz w:val="20"/>
                <w:szCs w:val="20"/>
                <w:lang w:eastAsia="es-ES"/>
              </w:rPr>
            </w:pPr>
            <w:r w:rsidRPr="0071267E">
              <w:rPr>
                <w:rFonts w:ascii="Ubuntu" w:eastAsia="Times New Roman" w:hAnsi="Ubuntu" w:cs="Calibri"/>
                <w:bCs/>
                <w:smallCaps/>
                <w:color w:val="FFFFFF"/>
                <w:sz w:val="20"/>
                <w:szCs w:val="20"/>
                <w:lang w:eastAsia="es-ES"/>
              </w:rPr>
              <w:t>Descripción</w:t>
            </w:r>
          </w:p>
        </w:tc>
        <w:tc>
          <w:tcPr>
            <w:tcW w:w="1691" w:type="dxa"/>
            <w:shd w:val="clear" w:color="auto" w:fill="76923C" w:themeFill="accent3" w:themeFillShade="BF"/>
            <w:vAlign w:val="center"/>
            <w:hideMark/>
          </w:tcPr>
          <w:p w:rsidR="00231106" w:rsidRPr="0071267E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b/>
                <w:bCs/>
                <w:color w:val="FFFFFF"/>
                <w:sz w:val="20"/>
                <w:szCs w:val="20"/>
                <w:lang w:eastAsia="es-ES"/>
              </w:rPr>
            </w:pPr>
            <w:r w:rsidRPr="0071267E">
              <w:rPr>
                <w:rFonts w:ascii="Ubuntu" w:eastAsia="Times New Roman" w:hAnsi="Ubuntu" w:cs="Calibri"/>
                <w:bCs/>
                <w:smallCaps/>
                <w:color w:val="FFFFFF"/>
                <w:sz w:val="20"/>
                <w:szCs w:val="20"/>
                <w:lang w:eastAsia="es-ES"/>
              </w:rPr>
              <w:t>Presentación</w:t>
            </w:r>
          </w:p>
        </w:tc>
        <w:tc>
          <w:tcPr>
            <w:tcW w:w="1691" w:type="dxa"/>
            <w:shd w:val="clear" w:color="auto" w:fill="76923C" w:themeFill="accent3" w:themeFillShade="BF"/>
          </w:tcPr>
          <w:p w:rsidR="00231106" w:rsidRPr="0071267E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bCs/>
                <w:smallCaps/>
                <w:color w:val="FFFFFF"/>
                <w:sz w:val="20"/>
                <w:szCs w:val="20"/>
                <w:lang w:eastAsia="es-ES"/>
              </w:rPr>
            </w:pPr>
            <w:r>
              <w:rPr>
                <w:rFonts w:ascii="Ubuntu" w:eastAsia="Times New Roman" w:hAnsi="Ubuntu" w:cs="Calibri"/>
                <w:bCs/>
                <w:smallCaps/>
                <w:color w:val="FFFFFF"/>
                <w:sz w:val="20"/>
                <w:szCs w:val="20"/>
                <w:lang w:eastAsia="es-ES"/>
              </w:rPr>
              <w:t>Precio unitario ofertado en euros</w:t>
            </w:r>
          </w:p>
        </w:tc>
      </w:tr>
      <w:tr w:rsidR="00231106" w:rsidRPr="0071267E" w:rsidTr="00231106">
        <w:trPr>
          <w:trHeight w:val="606"/>
        </w:trPr>
        <w:tc>
          <w:tcPr>
            <w:tcW w:w="8850" w:type="dxa"/>
            <w:shd w:val="clear" w:color="auto" w:fill="auto"/>
            <w:vAlign w:val="center"/>
            <w:hideMark/>
          </w:tcPr>
          <w:p w:rsidR="00231106" w:rsidRPr="0071267E" w:rsidRDefault="00231106" w:rsidP="0046337E">
            <w:pPr>
              <w:spacing w:after="0"/>
              <w:jc w:val="both"/>
              <w:rPr>
                <w:rFonts w:ascii="Ubuntu" w:hAnsi="Ubuntu" w:cs="Arial"/>
                <w:sz w:val="20"/>
                <w:szCs w:val="20"/>
              </w:rPr>
            </w:pPr>
            <w:r w:rsidRPr="0071267E">
              <w:rPr>
                <w:rFonts w:ascii="Ubuntu" w:hAnsi="Ubuntu" w:cs="Arial"/>
                <w:sz w:val="20"/>
                <w:szCs w:val="20"/>
              </w:rPr>
              <w:t xml:space="preserve">Gel </w:t>
            </w:r>
            <w:proofErr w:type="spellStart"/>
            <w:r w:rsidRPr="0071267E">
              <w:rPr>
                <w:rFonts w:ascii="Ubuntu" w:hAnsi="Ubuntu" w:cs="Arial"/>
                <w:sz w:val="20"/>
                <w:szCs w:val="20"/>
              </w:rPr>
              <w:t>hidroalcohólico</w:t>
            </w:r>
            <w:proofErr w:type="spellEnd"/>
            <w:r w:rsidRPr="0071267E">
              <w:rPr>
                <w:rFonts w:ascii="Ubuntu" w:hAnsi="Ubuntu" w:cs="Arial"/>
                <w:sz w:val="20"/>
                <w:szCs w:val="20"/>
              </w:rPr>
              <w:t xml:space="preserve"> </w:t>
            </w:r>
            <w:proofErr w:type="spellStart"/>
            <w:r w:rsidRPr="0071267E">
              <w:rPr>
                <w:rFonts w:ascii="Ubuntu" w:hAnsi="Ubuntu" w:cs="Arial"/>
                <w:sz w:val="20"/>
                <w:szCs w:val="20"/>
              </w:rPr>
              <w:t>Higienizante</w:t>
            </w:r>
            <w:proofErr w:type="spellEnd"/>
            <w:r w:rsidRPr="0071267E">
              <w:rPr>
                <w:rFonts w:ascii="Ubuntu" w:hAnsi="Ubuntu" w:cs="Arial"/>
                <w:sz w:val="20"/>
                <w:szCs w:val="20"/>
              </w:rPr>
              <w:t xml:space="preserve"> de manos. Alcohol </w:t>
            </w:r>
            <w:proofErr w:type="spellStart"/>
            <w:r w:rsidRPr="0071267E">
              <w:rPr>
                <w:rFonts w:ascii="Ubuntu" w:hAnsi="Ubuntu" w:cs="Arial"/>
                <w:sz w:val="20"/>
                <w:szCs w:val="20"/>
              </w:rPr>
              <w:t>Denat</w:t>
            </w:r>
            <w:proofErr w:type="spellEnd"/>
            <w:r w:rsidRPr="0071267E">
              <w:rPr>
                <w:rFonts w:ascii="Ubuntu" w:hAnsi="Ubuntu" w:cs="Arial"/>
                <w:sz w:val="20"/>
                <w:szCs w:val="20"/>
              </w:rPr>
              <w:t xml:space="preserve"> (70% v/v) </w:t>
            </w:r>
            <w:proofErr w:type="spellStart"/>
            <w:r w:rsidRPr="0071267E">
              <w:rPr>
                <w:rFonts w:ascii="Ubuntu" w:hAnsi="Ubuntu" w:cs="Arial"/>
                <w:sz w:val="20"/>
                <w:szCs w:val="20"/>
              </w:rPr>
              <w:t>Phenoxyetanol</w:t>
            </w:r>
            <w:proofErr w:type="spellEnd"/>
            <w:r w:rsidRPr="0071267E">
              <w:rPr>
                <w:rFonts w:ascii="Ubuntu" w:hAnsi="Ubuntu" w:cs="Arial"/>
                <w:sz w:val="20"/>
                <w:szCs w:val="20"/>
              </w:rPr>
              <w:t xml:space="preserve"> (0,9% p/p) Excipientes </w:t>
            </w:r>
            <w:proofErr w:type="spellStart"/>
            <w:r w:rsidRPr="0071267E">
              <w:rPr>
                <w:rFonts w:ascii="Ubuntu" w:hAnsi="Ubuntu" w:cs="Arial"/>
                <w:sz w:val="20"/>
                <w:szCs w:val="20"/>
              </w:rPr>
              <w:t>c.s.p</w:t>
            </w:r>
            <w:proofErr w:type="spellEnd"/>
            <w:r w:rsidRPr="0071267E">
              <w:rPr>
                <w:rFonts w:ascii="Ubuntu" w:hAnsi="Ubuntu" w:cs="Arial"/>
                <w:sz w:val="20"/>
                <w:szCs w:val="20"/>
              </w:rPr>
              <w:t xml:space="preserve"> 100%</w:t>
            </w:r>
          </w:p>
        </w:tc>
        <w:tc>
          <w:tcPr>
            <w:tcW w:w="1691" w:type="dxa"/>
            <w:shd w:val="clear" w:color="auto" w:fill="auto"/>
            <w:vAlign w:val="center"/>
            <w:hideMark/>
          </w:tcPr>
          <w:p w:rsidR="00231106" w:rsidRPr="0071267E" w:rsidRDefault="00231106" w:rsidP="0046337E">
            <w:pPr>
              <w:spacing w:after="0"/>
              <w:jc w:val="center"/>
              <w:rPr>
                <w:rFonts w:ascii="Ubuntu" w:hAnsi="Ubuntu" w:cs="Arial"/>
                <w:sz w:val="20"/>
                <w:szCs w:val="20"/>
              </w:rPr>
            </w:pPr>
            <w:r w:rsidRPr="0071267E">
              <w:rPr>
                <w:rFonts w:ascii="Ubuntu" w:hAnsi="Ubuntu" w:cs="Arial"/>
                <w:sz w:val="20"/>
                <w:szCs w:val="20"/>
              </w:rPr>
              <w:t xml:space="preserve">Envase 500ml </w:t>
            </w:r>
          </w:p>
        </w:tc>
        <w:tc>
          <w:tcPr>
            <w:tcW w:w="1691" w:type="dxa"/>
          </w:tcPr>
          <w:p w:rsidR="00231106" w:rsidRPr="0071267E" w:rsidRDefault="00231106" w:rsidP="0046337E">
            <w:pPr>
              <w:spacing w:after="0"/>
              <w:jc w:val="center"/>
              <w:rPr>
                <w:rFonts w:ascii="Ubuntu" w:hAnsi="Ubuntu" w:cs="Arial"/>
                <w:sz w:val="20"/>
                <w:szCs w:val="20"/>
              </w:rPr>
            </w:pPr>
          </w:p>
        </w:tc>
      </w:tr>
      <w:tr w:rsidR="00231106" w:rsidRPr="0071267E" w:rsidTr="00231106">
        <w:trPr>
          <w:trHeight w:val="270"/>
        </w:trPr>
        <w:tc>
          <w:tcPr>
            <w:tcW w:w="8850" w:type="dxa"/>
            <w:vMerge w:val="restart"/>
            <w:shd w:val="clear" w:color="auto" w:fill="auto"/>
            <w:vAlign w:val="center"/>
            <w:hideMark/>
          </w:tcPr>
          <w:p w:rsidR="00231106" w:rsidRPr="0071267E" w:rsidRDefault="00231106" w:rsidP="0046337E">
            <w:pPr>
              <w:spacing w:after="0"/>
              <w:jc w:val="both"/>
              <w:rPr>
                <w:rFonts w:ascii="Ubuntu" w:hAnsi="Ubuntu" w:cs="Arial"/>
                <w:sz w:val="20"/>
                <w:szCs w:val="20"/>
              </w:rPr>
            </w:pPr>
            <w:r w:rsidRPr="0071267E">
              <w:rPr>
                <w:rFonts w:ascii="Ubuntu" w:hAnsi="Ubuntu" w:cs="Arial"/>
                <w:sz w:val="20"/>
                <w:szCs w:val="20"/>
              </w:rPr>
              <w:t>Guantes de nitrilo de examen. No estéril. Sin polvo, ambidiestro.</w:t>
            </w:r>
          </w:p>
        </w:tc>
        <w:tc>
          <w:tcPr>
            <w:tcW w:w="1691" w:type="dxa"/>
            <w:shd w:val="clear" w:color="auto" w:fill="auto"/>
            <w:vAlign w:val="center"/>
            <w:hideMark/>
          </w:tcPr>
          <w:p w:rsidR="00231106" w:rsidRPr="0071267E" w:rsidRDefault="00231106" w:rsidP="0046337E">
            <w:pPr>
              <w:spacing w:after="0"/>
              <w:jc w:val="center"/>
              <w:rPr>
                <w:rFonts w:ascii="Ubuntu" w:hAnsi="Ubuntu" w:cs="Arial"/>
                <w:sz w:val="20"/>
                <w:szCs w:val="20"/>
              </w:rPr>
            </w:pPr>
            <w:r w:rsidRPr="0071267E">
              <w:rPr>
                <w:rFonts w:ascii="Ubuntu" w:hAnsi="Ubuntu" w:cs="Arial"/>
                <w:sz w:val="20"/>
                <w:szCs w:val="20"/>
              </w:rPr>
              <w:t>talla L (Caja 200u.)</w:t>
            </w:r>
          </w:p>
        </w:tc>
        <w:tc>
          <w:tcPr>
            <w:tcW w:w="1691" w:type="dxa"/>
          </w:tcPr>
          <w:p w:rsidR="00231106" w:rsidRPr="0071267E" w:rsidRDefault="00231106" w:rsidP="0046337E">
            <w:pPr>
              <w:spacing w:after="0"/>
              <w:jc w:val="center"/>
              <w:rPr>
                <w:rFonts w:ascii="Ubuntu" w:hAnsi="Ubuntu" w:cs="Arial"/>
                <w:sz w:val="20"/>
                <w:szCs w:val="20"/>
              </w:rPr>
            </w:pPr>
          </w:p>
        </w:tc>
      </w:tr>
      <w:tr w:rsidR="00231106" w:rsidRPr="0071267E" w:rsidTr="00231106">
        <w:trPr>
          <w:trHeight w:val="270"/>
        </w:trPr>
        <w:tc>
          <w:tcPr>
            <w:tcW w:w="8850" w:type="dxa"/>
            <w:vMerge/>
            <w:vAlign w:val="center"/>
            <w:hideMark/>
          </w:tcPr>
          <w:p w:rsidR="00231106" w:rsidRPr="0071267E" w:rsidRDefault="00231106" w:rsidP="0046337E">
            <w:pPr>
              <w:spacing w:after="0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691" w:type="dxa"/>
            <w:shd w:val="clear" w:color="auto" w:fill="auto"/>
            <w:vAlign w:val="center"/>
            <w:hideMark/>
          </w:tcPr>
          <w:p w:rsidR="00231106" w:rsidRPr="0071267E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1267E">
              <w:rPr>
                <w:rFonts w:ascii="Ubuntu" w:hAnsi="Ubuntu" w:cs="Arial"/>
                <w:sz w:val="20"/>
                <w:szCs w:val="20"/>
              </w:rPr>
              <w:t>talla M (Caja 200u.)</w:t>
            </w:r>
          </w:p>
        </w:tc>
        <w:tc>
          <w:tcPr>
            <w:tcW w:w="1691" w:type="dxa"/>
          </w:tcPr>
          <w:p w:rsidR="00231106" w:rsidRPr="0071267E" w:rsidRDefault="00231106" w:rsidP="0046337E">
            <w:pPr>
              <w:spacing w:after="0"/>
              <w:jc w:val="center"/>
              <w:rPr>
                <w:rFonts w:ascii="Ubuntu" w:hAnsi="Ubuntu" w:cs="Arial"/>
                <w:sz w:val="20"/>
                <w:szCs w:val="20"/>
              </w:rPr>
            </w:pPr>
          </w:p>
        </w:tc>
      </w:tr>
      <w:tr w:rsidR="00231106" w:rsidRPr="0071267E" w:rsidTr="00231106">
        <w:trPr>
          <w:trHeight w:val="270"/>
        </w:trPr>
        <w:tc>
          <w:tcPr>
            <w:tcW w:w="8850" w:type="dxa"/>
            <w:vMerge/>
            <w:vAlign w:val="center"/>
            <w:hideMark/>
          </w:tcPr>
          <w:p w:rsidR="00231106" w:rsidRPr="0071267E" w:rsidRDefault="00231106" w:rsidP="0046337E">
            <w:pPr>
              <w:spacing w:after="0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691" w:type="dxa"/>
            <w:shd w:val="clear" w:color="auto" w:fill="auto"/>
            <w:vAlign w:val="center"/>
            <w:hideMark/>
          </w:tcPr>
          <w:p w:rsidR="00231106" w:rsidRPr="0071267E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1267E">
              <w:rPr>
                <w:rFonts w:ascii="Ubuntu" w:hAnsi="Ubuntu" w:cs="Arial"/>
                <w:sz w:val="20"/>
                <w:szCs w:val="20"/>
              </w:rPr>
              <w:t>talla S (Caja 200u.)</w:t>
            </w:r>
          </w:p>
        </w:tc>
        <w:tc>
          <w:tcPr>
            <w:tcW w:w="1691" w:type="dxa"/>
          </w:tcPr>
          <w:p w:rsidR="00231106" w:rsidRPr="0071267E" w:rsidRDefault="00231106" w:rsidP="0046337E">
            <w:pPr>
              <w:spacing w:after="0"/>
              <w:jc w:val="center"/>
              <w:rPr>
                <w:rFonts w:ascii="Ubuntu" w:hAnsi="Ubuntu" w:cs="Arial"/>
                <w:sz w:val="20"/>
                <w:szCs w:val="20"/>
              </w:rPr>
            </w:pPr>
          </w:p>
        </w:tc>
      </w:tr>
      <w:tr w:rsidR="00231106" w:rsidRPr="0071267E" w:rsidTr="00231106">
        <w:trPr>
          <w:trHeight w:val="292"/>
        </w:trPr>
        <w:tc>
          <w:tcPr>
            <w:tcW w:w="8850" w:type="dxa"/>
            <w:vMerge w:val="restart"/>
            <w:shd w:val="clear" w:color="auto" w:fill="auto"/>
            <w:vAlign w:val="center"/>
            <w:hideMark/>
          </w:tcPr>
          <w:p w:rsidR="00231106" w:rsidRPr="0071267E" w:rsidRDefault="00231106" w:rsidP="0046337E">
            <w:pPr>
              <w:spacing w:after="0"/>
              <w:jc w:val="both"/>
              <w:rPr>
                <w:rFonts w:ascii="Ubuntu" w:hAnsi="Ubuntu" w:cs="Arial"/>
                <w:sz w:val="20"/>
                <w:szCs w:val="20"/>
              </w:rPr>
            </w:pPr>
            <w:r w:rsidRPr="0071267E">
              <w:rPr>
                <w:rFonts w:ascii="Ubuntu" w:hAnsi="Ubuntu" w:cs="Arial"/>
                <w:sz w:val="20"/>
                <w:szCs w:val="20"/>
              </w:rPr>
              <w:t>Guantes quirúrgicos estériles de látex sin polvo, con un bajo contenido de proteínas de látex. Con revestimiento interno de polímero sintético para fácil calzado.</w:t>
            </w:r>
          </w:p>
        </w:tc>
        <w:tc>
          <w:tcPr>
            <w:tcW w:w="1691" w:type="dxa"/>
            <w:shd w:val="clear" w:color="auto" w:fill="auto"/>
            <w:vAlign w:val="center"/>
            <w:hideMark/>
          </w:tcPr>
          <w:p w:rsidR="00231106" w:rsidRPr="0071267E" w:rsidRDefault="00231106" w:rsidP="0046337E">
            <w:pPr>
              <w:spacing w:after="0"/>
              <w:jc w:val="center"/>
              <w:rPr>
                <w:rFonts w:ascii="Ubuntu" w:hAnsi="Ubuntu" w:cs="Arial"/>
                <w:sz w:val="20"/>
                <w:szCs w:val="20"/>
              </w:rPr>
            </w:pPr>
            <w:r w:rsidRPr="0071267E">
              <w:rPr>
                <w:rFonts w:ascii="Ubuntu" w:hAnsi="Ubuntu" w:cs="Arial"/>
                <w:sz w:val="20"/>
                <w:szCs w:val="20"/>
              </w:rPr>
              <w:t>talla 6 (Caja 200u.)</w:t>
            </w:r>
          </w:p>
        </w:tc>
        <w:tc>
          <w:tcPr>
            <w:tcW w:w="1691" w:type="dxa"/>
          </w:tcPr>
          <w:p w:rsidR="00231106" w:rsidRPr="0071267E" w:rsidRDefault="00231106" w:rsidP="0046337E">
            <w:pPr>
              <w:spacing w:after="0"/>
              <w:jc w:val="center"/>
              <w:rPr>
                <w:rFonts w:ascii="Ubuntu" w:hAnsi="Ubuntu" w:cs="Arial"/>
                <w:sz w:val="20"/>
                <w:szCs w:val="20"/>
              </w:rPr>
            </w:pPr>
          </w:p>
        </w:tc>
      </w:tr>
      <w:tr w:rsidR="00231106" w:rsidRPr="0071267E" w:rsidTr="00231106">
        <w:trPr>
          <w:trHeight w:val="270"/>
        </w:trPr>
        <w:tc>
          <w:tcPr>
            <w:tcW w:w="8850" w:type="dxa"/>
            <w:vMerge/>
            <w:vAlign w:val="center"/>
            <w:hideMark/>
          </w:tcPr>
          <w:p w:rsidR="00231106" w:rsidRPr="0071267E" w:rsidRDefault="00231106" w:rsidP="0046337E">
            <w:pPr>
              <w:spacing w:after="0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691" w:type="dxa"/>
            <w:shd w:val="clear" w:color="auto" w:fill="auto"/>
            <w:vAlign w:val="center"/>
            <w:hideMark/>
          </w:tcPr>
          <w:p w:rsidR="00231106" w:rsidRPr="0071267E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1267E">
              <w:rPr>
                <w:rFonts w:ascii="Ubuntu" w:hAnsi="Ubuntu" w:cs="Arial"/>
                <w:sz w:val="20"/>
                <w:szCs w:val="20"/>
              </w:rPr>
              <w:t>talla 6,5 (Caja 200u.)</w:t>
            </w:r>
          </w:p>
        </w:tc>
        <w:tc>
          <w:tcPr>
            <w:tcW w:w="1691" w:type="dxa"/>
          </w:tcPr>
          <w:p w:rsidR="00231106" w:rsidRPr="0071267E" w:rsidRDefault="00231106" w:rsidP="0046337E">
            <w:pPr>
              <w:spacing w:after="0"/>
              <w:jc w:val="center"/>
              <w:rPr>
                <w:rFonts w:ascii="Ubuntu" w:hAnsi="Ubuntu" w:cs="Arial"/>
                <w:sz w:val="20"/>
                <w:szCs w:val="20"/>
              </w:rPr>
            </w:pPr>
          </w:p>
        </w:tc>
      </w:tr>
      <w:tr w:rsidR="00231106" w:rsidRPr="0071267E" w:rsidTr="00231106">
        <w:trPr>
          <w:trHeight w:val="270"/>
        </w:trPr>
        <w:tc>
          <w:tcPr>
            <w:tcW w:w="8850" w:type="dxa"/>
            <w:vMerge/>
            <w:vAlign w:val="center"/>
            <w:hideMark/>
          </w:tcPr>
          <w:p w:rsidR="00231106" w:rsidRPr="0071267E" w:rsidRDefault="00231106" w:rsidP="0046337E">
            <w:pPr>
              <w:spacing w:after="0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691" w:type="dxa"/>
            <w:shd w:val="clear" w:color="auto" w:fill="auto"/>
            <w:vAlign w:val="center"/>
            <w:hideMark/>
          </w:tcPr>
          <w:p w:rsidR="00231106" w:rsidRPr="0071267E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1267E">
              <w:rPr>
                <w:rFonts w:ascii="Ubuntu" w:hAnsi="Ubuntu" w:cs="Arial"/>
                <w:sz w:val="20"/>
                <w:szCs w:val="20"/>
              </w:rPr>
              <w:t>talla 7 (Caja 200u.)</w:t>
            </w:r>
          </w:p>
        </w:tc>
        <w:tc>
          <w:tcPr>
            <w:tcW w:w="1691" w:type="dxa"/>
          </w:tcPr>
          <w:p w:rsidR="00231106" w:rsidRPr="0071267E" w:rsidRDefault="00231106" w:rsidP="0046337E">
            <w:pPr>
              <w:spacing w:after="0"/>
              <w:jc w:val="center"/>
              <w:rPr>
                <w:rFonts w:ascii="Ubuntu" w:hAnsi="Ubuntu" w:cs="Arial"/>
                <w:sz w:val="20"/>
                <w:szCs w:val="20"/>
              </w:rPr>
            </w:pPr>
          </w:p>
        </w:tc>
      </w:tr>
      <w:tr w:rsidR="00231106" w:rsidRPr="0071267E" w:rsidTr="00231106">
        <w:trPr>
          <w:trHeight w:val="270"/>
        </w:trPr>
        <w:tc>
          <w:tcPr>
            <w:tcW w:w="8850" w:type="dxa"/>
            <w:vMerge/>
            <w:vAlign w:val="center"/>
            <w:hideMark/>
          </w:tcPr>
          <w:p w:rsidR="00231106" w:rsidRPr="0071267E" w:rsidRDefault="00231106" w:rsidP="0046337E">
            <w:pPr>
              <w:spacing w:after="0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691" w:type="dxa"/>
            <w:shd w:val="clear" w:color="auto" w:fill="auto"/>
            <w:vAlign w:val="center"/>
            <w:hideMark/>
          </w:tcPr>
          <w:p w:rsidR="00231106" w:rsidRPr="0071267E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1267E">
              <w:rPr>
                <w:rFonts w:ascii="Ubuntu" w:hAnsi="Ubuntu" w:cs="Arial"/>
                <w:sz w:val="20"/>
                <w:szCs w:val="20"/>
              </w:rPr>
              <w:t>talla 7,5 (Caja 200u.)</w:t>
            </w:r>
          </w:p>
        </w:tc>
        <w:tc>
          <w:tcPr>
            <w:tcW w:w="1691" w:type="dxa"/>
          </w:tcPr>
          <w:p w:rsidR="00231106" w:rsidRPr="0071267E" w:rsidRDefault="00231106" w:rsidP="0046337E">
            <w:pPr>
              <w:spacing w:after="0"/>
              <w:jc w:val="center"/>
              <w:rPr>
                <w:rFonts w:ascii="Ubuntu" w:hAnsi="Ubuntu" w:cs="Arial"/>
                <w:sz w:val="20"/>
                <w:szCs w:val="20"/>
              </w:rPr>
            </w:pPr>
          </w:p>
        </w:tc>
      </w:tr>
      <w:tr w:rsidR="00231106" w:rsidRPr="0071267E" w:rsidTr="00231106">
        <w:trPr>
          <w:trHeight w:val="270"/>
        </w:trPr>
        <w:tc>
          <w:tcPr>
            <w:tcW w:w="8850" w:type="dxa"/>
            <w:vMerge/>
            <w:vAlign w:val="center"/>
            <w:hideMark/>
          </w:tcPr>
          <w:p w:rsidR="00231106" w:rsidRPr="0071267E" w:rsidRDefault="00231106" w:rsidP="0046337E">
            <w:pPr>
              <w:spacing w:after="0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691" w:type="dxa"/>
            <w:shd w:val="clear" w:color="auto" w:fill="auto"/>
            <w:vAlign w:val="center"/>
            <w:hideMark/>
          </w:tcPr>
          <w:p w:rsidR="00231106" w:rsidRPr="0071267E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1267E">
              <w:rPr>
                <w:rFonts w:ascii="Ubuntu" w:hAnsi="Ubuntu" w:cs="Arial"/>
                <w:sz w:val="20"/>
                <w:szCs w:val="20"/>
              </w:rPr>
              <w:t>talla 8 (Caja 200u.)</w:t>
            </w:r>
          </w:p>
        </w:tc>
        <w:tc>
          <w:tcPr>
            <w:tcW w:w="1691" w:type="dxa"/>
          </w:tcPr>
          <w:p w:rsidR="00231106" w:rsidRPr="0071267E" w:rsidRDefault="00231106" w:rsidP="0046337E">
            <w:pPr>
              <w:spacing w:after="0"/>
              <w:jc w:val="center"/>
              <w:rPr>
                <w:rFonts w:ascii="Ubuntu" w:hAnsi="Ubuntu" w:cs="Arial"/>
                <w:sz w:val="20"/>
                <w:szCs w:val="20"/>
              </w:rPr>
            </w:pPr>
          </w:p>
        </w:tc>
      </w:tr>
      <w:tr w:rsidR="00231106" w:rsidRPr="0071267E" w:rsidTr="00231106">
        <w:trPr>
          <w:trHeight w:val="270"/>
        </w:trPr>
        <w:tc>
          <w:tcPr>
            <w:tcW w:w="8850" w:type="dxa"/>
            <w:vMerge/>
            <w:vAlign w:val="center"/>
            <w:hideMark/>
          </w:tcPr>
          <w:p w:rsidR="00231106" w:rsidRPr="0071267E" w:rsidRDefault="00231106" w:rsidP="0046337E">
            <w:pPr>
              <w:spacing w:after="0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691" w:type="dxa"/>
            <w:shd w:val="clear" w:color="auto" w:fill="auto"/>
            <w:vAlign w:val="center"/>
            <w:hideMark/>
          </w:tcPr>
          <w:p w:rsidR="00231106" w:rsidRPr="0071267E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71267E">
              <w:rPr>
                <w:rFonts w:ascii="Ubuntu" w:hAnsi="Ubuntu" w:cs="Arial"/>
                <w:sz w:val="20"/>
                <w:szCs w:val="20"/>
              </w:rPr>
              <w:t>talla 8,5 (Caja 200u.)</w:t>
            </w:r>
          </w:p>
        </w:tc>
        <w:tc>
          <w:tcPr>
            <w:tcW w:w="1691" w:type="dxa"/>
          </w:tcPr>
          <w:p w:rsidR="00231106" w:rsidRPr="0071267E" w:rsidRDefault="00231106" w:rsidP="0046337E">
            <w:pPr>
              <w:spacing w:after="0"/>
              <w:jc w:val="center"/>
              <w:rPr>
                <w:rFonts w:ascii="Ubuntu" w:hAnsi="Ubuntu" w:cs="Arial"/>
                <w:sz w:val="20"/>
                <w:szCs w:val="20"/>
              </w:rPr>
            </w:pPr>
          </w:p>
        </w:tc>
      </w:tr>
      <w:tr w:rsidR="00231106" w:rsidRPr="0071267E" w:rsidTr="00231106">
        <w:trPr>
          <w:trHeight w:val="337"/>
        </w:trPr>
        <w:tc>
          <w:tcPr>
            <w:tcW w:w="8850" w:type="dxa"/>
            <w:shd w:val="clear" w:color="auto" w:fill="auto"/>
            <w:vAlign w:val="center"/>
            <w:hideMark/>
          </w:tcPr>
          <w:p w:rsidR="00231106" w:rsidRPr="0071267E" w:rsidRDefault="00231106" w:rsidP="0046337E">
            <w:pPr>
              <w:spacing w:after="0"/>
              <w:jc w:val="both"/>
              <w:rPr>
                <w:rFonts w:ascii="Ubuntu" w:hAnsi="Ubuntu" w:cs="Arial"/>
                <w:sz w:val="20"/>
                <w:szCs w:val="20"/>
              </w:rPr>
            </w:pPr>
            <w:r w:rsidRPr="0071267E">
              <w:rPr>
                <w:rFonts w:ascii="Ubuntu" w:hAnsi="Ubuntu" w:cs="Arial"/>
                <w:sz w:val="20"/>
                <w:szCs w:val="20"/>
              </w:rPr>
              <w:t xml:space="preserve">Mascarillas  FFP2, medias máscaras de alta filtración.  Eficiencia de filtración es superior a 94% para FFP2 </w:t>
            </w:r>
          </w:p>
        </w:tc>
        <w:tc>
          <w:tcPr>
            <w:tcW w:w="1691" w:type="dxa"/>
            <w:shd w:val="clear" w:color="auto" w:fill="auto"/>
            <w:vAlign w:val="center"/>
            <w:hideMark/>
          </w:tcPr>
          <w:p w:rsidR="00231106" w:rsidRPr="0071267E" w:rsidRDefault="00231106" w:rsidP="0046337E">
            <w:pPr>
              <w:spacing w:after="0"/>
              <w:jc w:val="center"/>
              <w:rPr>
                <w:rFonts w:ascii="Ubuntu" w:hAnsi="Ubuntu" w:cs="Arial"/>
                <w:sz w:val="20"/>
                <w:szCs w:val="20"/>
              </w:rPr>
            </w:pPr>
            <w:r w:rsidRPr="0071267E">
              <w:rPr>
                <w:rFonts w:ascii="Ubuntu" w:hAnsi="Ubuntu" w:cs="Arial"/>
                <w:sz w:val="20"/>
                <w:szCs w:val="20"/>
              </w:rPr>
              <w:t>Unidad</w:t>
            </w:r>
          </w:p>
        </w:tc>
        <w:tc>
          <w:tcPr>
            <w:tcW w:w="1691" w:type="dxa"/>
          </w:tcPr>
          <w:p w:rsidR="00231106" w:rsidRPr="0071267E" w:rsidRDefault="00231106" w:rsidP="0046337E">
            <w:pPr>
              <w:spacing w:after="0"/>
              <w:jc w:val="center"/>
              <w:rPr>
                <w:rFonts w:ascii="Ubuntu" w:hAnsi="Ubuntu" w:cs="Arial"/>
                <w:sz w:val="20"/>
                <w:szCs w:val="20"/>
              </w:rPr>
            </w:pPr>
          </w:p>
        </w:tc>
      </w:tr>
      <w:tr w:rsidR="00231106" w:rsidRPr="0071267E" w:rsidTr="00231106">
        <w:trPr>
          <w:trHeight w:val="270"/>
        </w:trPr>
        <w:tc>
          <w:tcPr>
            <w:tcW w:w="8850" w:type="dxa"/>
            <w:shd w:val="clear" w:color="auto" w:fill="auto"/>
            <w:vAlign w:val="center"/>
            <w:hideMark/>
          </w:tcPr>
          <w:p w:rsidR="00231106" w:rsidRPr="0071267E" w:rsidRDefault="00231106" w:rsidP="0046337E">
            <w:pPr>
              <w:spacing w:after="0"/>
              <w:jc w:val="both"/>
              <w:rPr>
                <w:rFonts w:ascii="Ubuntu" w:hAnsi="Ubuntu" w:cs="Arial"/>
                <w:sz w:val="20"/>
                <w:szCs w:val="20"/>
              </w:rPr>
            </w:pPr>
            <w:r w:rsidRPr="0071267E">
              <w:rPr>
                <w:rFonts w:ascii="Ubuntu" w:hAnsi="Ubuntu" w:cs="Arial"/>
                <w:sz w:val="20"/>
                <w:szCs w:val="20"/>
              </w:rPr>
              <w:t>Mascarilla Quirúrgica Tipo IIR Triple Capa Color azul con sistema de dispensación</w:t>
            </w:r>
          </w:p>
        </w:tc>
        <w:tc>
          <w:tcPr>
            <w:tcW w:w="1691" w:type="dxa"/>
            <w:shd w:val="clear" w:color="auto" w:fill="auto"/>
            <w:vAlign w:val="center"/>
            <w:hideMark/>
          </w:tcPr>
          <w:p w:rsidR="00231106" w:rsidRPr="0071267E" w:rsidRDefault="00231106" w:rsidP="0046337E">
            <w:pPr>
              <w:spacing w:after="0"/>
              <w:jc w:val="center"/>
              <w:rPr>
                <w:rFonts w:ascii="Ubuntu" w:hAnsi="Ubuntu" w:cs="Arial"/>
                <w:color w:val="000000"/>
                <w:sz w:val="20"/>
                <w:szCs w:val="20"/>
              </w:rPr>
            </w:pPr>
            <w:r w:rsidRPr="0071267E">
              <w:rPr>
                <w:rFonts w:ascii="Ubuntu" w:hAnsi="Ubuntu" w:cs="Arial"/>
                <w:color w:val="000000"/>
                <w:sz w:val="20"/>
                <w:szCs w:val="20"/>
              </w:rPr>
              <w:t>Caja 50u.</w:t>
            </w:r>
          </w:p>
        </w:tc>
        <w:tc>
          <w:tcPr>
            <w:tcW w:w="1691" w:type="dxa"/>
          </w:tcPr>
          <w:p w:rsidR="00231106" w:rsidRPr="0071267E" w:rsidRDefault="00231106" w:rsidP="0046337E">
            <w:pPr>
              <w:spacing w:after="0"/>
              <w:jc w:val="center"/>
              <w:rPr>
                <w:rFonts w:ascii="Ubuntu" w:hAnsi="Ubuntu" w:cs="Arial"/>
                <w:color w:val="000000"/>
                <w:sz w:val="20"/>
                <w:szCs w:val="20"/>
              </w:rPr>
            </w:pPr>
          </w:p>
        </w:tc>
      </w:tr>
      <w:tr w:rsidR="00231106" w:rsidRPr="0071267E" w:rsidTr="00231106">
        <w:trPr>
          <w:trHeight w:val="689"/>
        </w:trPr>
        <w:tc>
          <w:tcPr>
            <w:tcW w:w="8850" w:type="dxa"/>
            <w:shd w:val="clear" w:color="auto" w:fill="auto"/>
            <w:vAlign w:val="center"/>
            <w:hideMark/>
          </w:tcPr>
          <w:p w:rsidR="00231106" w:rsidRPr="0071267E" w:rsidRDefault="00231106" w:rsidP="0046337E">
            <w:pPr>
              <w:spacing w:after="0"/>
              <w:rPr>
                <w:rFonts w:ascii="Ubuntu" w:hAnsi="Ubuntu" w:cs="Calibri"/>
                <w:color w:val="000000"/>
                <w:sz w:val="20"/>
                <w:szCs w:val="20"/>
              </w:rPr>
            </w:pPr>
            <w:r w:rsidRPr="0071267E">
              <w:rPr>
                <w:rFonts w:ascii="Ubuntu" w:hAnsi="Ubuntu" w:cs="Calibri"/>
                <w:color w:val="000000"/>
                <w:sz w:val="20"/>
                <w:szCs w:val="20"/>
              </w:rPr>
              <w:lastRenderedPageBreak/>
              <w:t xml:space="preserve">Jabón líquido dermatológico </w:t>
            </w:r>
            <w:proofErr w:type="spellStart"/>
            <w:r w:rsidRPr="0071267E">
              <w:rPr>
                <w:rFonts w:ascii="Ubuntu" w:hAnsi="Ubuntu" w:cs="Calibri"/>
                <w:color w:val="000000"/>
                <w:sz w:val="20"/>
                <w:szCs w:val="20"/>
              </w:rPr>
              <w:t>hipoalergénico</w:t>
            </w:r>
            <w:proofErr w:type="spellEnd"/>
            <w:r w:rsidRPr="0071267E">
              <w:rPr>
                <w:rFonts w:ascii="Ubuntu" w:hAnsi="Ubuntu" w:cs="Calibri"/>
                <w:color w:val="000000"/>
                <w:sz w:val="20"/>
                <w:szCs w:val="20"/>
              </w:rPr>
              <w:t xml:space="preserve">. Para la higiene diaria de la piel y el cabello. </w:t>
            </w:r>
            <w:proofErr w:type="spellStart"/>
            <w:r w:rsidRPr="0071267E">
              <w:rPr>
                <w:rFonts w:ascii="Ubuntu" w:hAnsi="Ubuntu" w:cs="Calibri"/>
                <w:color w:val="000000"/>
                <w:sz w:val="20"/>
                <w:szCs w:val="20"/>
              </w:rPr>
              <w:t>Ph</w:t>
            </w:r>
            <w:proofErr w:type="spellEnd"/>
            <w:r w:rsidRPr="0071267E">
              <w:rPr>
                <w:rFonts w:ascii="Ubuntu" w:hAnsi="Ubuntu" w:cs="Calibri"/>
                <w:color w:val="000000"/>
                <w:sz w:val="20"/>
                <w:szCs w:val="20"/>
              </w:rPr>
              <w:t xml:space="preserve"> neutro 5,5-6.</w:t>
            </w:r>
          </w:p>
        </w:tc>
        <w:tc>
          <w:tcPr>
            <w:tcW w:w="1691" w:type="dxa"/>
            <w:shd w:val="clear" w:color="auto" w:fill="auto"/>
            <w:vAlign w:val="center"/>
            <w:hideMark/>
          </w:tcPr>
          <w:p w:rsidR="00231106" w:rsidRPr="0071267E" w:rsidRDefault="00231106" w:rsidP="0046337E">
            <w:pPr>
              <w:spacing w:after="0"/>
              <w:jc w:val="center"/>
              <w:rPr>
                <w:rFonts w:ascii="Ubuntu" w:hAnsi="Ubuntu" w:cs="Calibri"/>
                <w:color w:val="000000"/>
                <w:sz w:val="20"/>
                <w:szCs w:val="20"/>
              </w:rPr>
            </w:pPr>
            <w:r w:rsidRPr="0071267E">
              <w:rPr>
                <w:rFonts w:ascii="Ubuntu" w:hAnsi="Ubuntu" w:cs="Calibri"/>
                <w:color w:val="000000"/>
                <w:sz w:val="20"/>
                <w:szCs w:val="20"/>
              </w:rPr>
              <w:t>Envase 1000ml</w:t>
            </w:r>
          </w:p>
        </w:tc>
        <w:tc>
          <w:tcPr>
            <w:tcW w:w="1691" w:type="dxa"/>
          </w:tcPr>
          <w:p w:rsidR="00231106" w:rsidRPr="0071267E" w:rsidRDefault="00231106" w:rsidP="0046337E">
            <w:pPr>
              <w:spacing w:after="0"/>
              <w:jc w:val="center"/>
              <w:rPr>
                <w:rFonts w:ascii="Ubuntu" w:hAnsi="Ubuntu" w:cs="Calibri"/>
                <w:color w:val="000000"/>
                <w:sz w:val="20"/>
                <w:szCs w:val="20"/>
              </w:rPr>
            </w:pPr>
          </w:p>
        </w:tc>
      </w:tr>
      <w:tr w:rsidR="00231106" w:rsidRPr="0071267E" w:rsidTr="00231106">
        <w:trPr>
          <w:trHeight w:val="290"/>
        </w:trPr>
        <w:tc>
          <w:tcPr>
            <w:tcW w:w="8850" w:type="dxa"/>
            <w:shd w:val="clear" w:color="auto" w:fill="auto"/>
            <w:vAlign w:val="center"/>
            <w:hideMark/>
          </w:tcPr>
          <w:p w:rsidR="00231106" w:rsidRPr="0071267E" w:rsidRDefault="00231106" w:rsidP="0046337E">
            <w:pPr>
              <w:spacing w:after="0"/>
              <w:rPr>
                <w:rFonts w:ascii="Ubuntu" w:hAnsi="Ubuntu" w:cs="Calibri"/>
                <w:color w:val="000000"/>
                <w:sz w:val="20"/>
                <w:szCs w:val="20"/>
              </w:rPr>
            </w:pPr>
            <w:r w:rsidRPr="0071267E">
              <w:rPr>
                <w:rFonts w:ascii="Ubuntu" w:hAnsi="Ubuntu" w:cs="Calibri"/>
                <w:color w:val="000000"/>
                <w:sz w:val="20"/>
                <w:szCs w:val="20"/>
              </w:rPr>
              <w:t>Crema hidratante. Alta hidratación y rápida absorción</w:t>
            </w:r>
          </w:p>
        </w:tc>
        <w:tc>
          <w:tcPr>
            <w:tcW w:w="1691" w:type="dxa"/>
            <w:shd w:val="clear" w:color="auto" w:fill="auto"/>
            <w:vAlign w:val="center"/>
            <w:hideMark/>
          </w:tcPr>
          <w:p w:rsidR="00231106" w:rsidRPr="0071267E" w:rsidRDefault="00231106" w:rsidP="0046337E">
            <w:pPr>
              <w:spacing w:after="0"/>
              <w:jc w:val="center"/>
              <w:rPr>
                <w:rFonts w:ascii="Ubuntu" w:hAnsi="Ubuntu" w:cs="Calibri"/>
                <w:color w:val="000000"/>
                <w:sz w:val="20"/>
                <w:szCs w:val="20"/>
              </w:rPr>
            </w:pPr>
            <w:r w:rsidRPr="0071267E">
              <w:rPr>
                <w:rFonts w:ascii="Ubuntu" w:hAnsi="Ubuntu" w:cs="Calibri"/>
                <w:color w:val="000000"/>
                <w:sz w:val="20"/>
                <w:szCs w:val="20"/>
              </w:rPr>
              <w:t xml:space="preserve">Envase 1000ml </w:t>
            </w:r>
          </w:p>
        </w:tc>
        <w:tc>
          <w:tcPr>
            <w:tcW w:w="1691" w:type="dxa"/>
          </w:tcPr>
          <w:p w:rsidR="00231106" w:rsidRPr="0071267E" w:rsidRDefault="00231106" w:rsidP="0046337E">
            <w:pPr>
              <w:spacing w:after="0"/>
              <w:jc w:val="center"/>
              <w:rPr>
                <w:rFonts w:ascii="Ubuntu" w:hAnsi="Ubuntu" w:cs="Calibri"/>
                <w:color w:val="000000"/>
                <w:sz w:val="20"/>
                <w:szCs w:val="20"/>
              </w:rPr>
            </w:pPr>
          </w:p>
        </w:tc>
      </w:tr>
      <w:tr w:rsidR="00231106" w:rsidRPr="0071267E" w:rsidTr="00231106">
        <w:trPr>
          <w:trHeight w:val="175"/>
        </w:trPr>
        <w:tc>
          <w:tcPr>
            <w:tcW w:w="8850" w:type="dxa"/>
            <w:shd w:val="clear" w:color="auto" w:fill="auto"/>
            <w:vAlign w:val="center"/>
            <w:hideMark/>
          </w:tcPr>
          <w:p w:rsidR="00231106" w:rsidRPr="0071267E" w:rsidRDefault="00231106" w:rsidP="0046337E">
            <w:pPr>
              <w:spacing w:after="0"/>
              <w:rPr>
                <w:rFonts w:ascii="Ubuntu" w:hAnsi="Ubuntu" w:cs="Calibri"/>
                <w:color w:val="000000"/>
                <w:sz w:val="20"/>
                <w:szCs w:val="20"/>
              </w:rPr>
            </w:pPr>
            <w:r w:rsidRPr="0071267E">
              <w:rPr>
                <w:rFonts w:ascii="Ubuntu" w:hAnsi="Ubuntu" w:cs="Calibri"/>
                <w:color w:val="000000"/>
                <w:sz w:val="20"/>
                <w:szCs w:val="20"/>
              </w:rPr>
              <w:t>Esponja de baño suave</w:t>
            </w:r>
          </w:p>
        </w:tc>
        <w:tc>
          <w:tcPr>
            <w:tcW w:w="1691" w:type="dxa"/>
            <w:shd w:val="clear" w:color="auto" w:fill="auto"/>
            <w:vAlign w:val="center"/>
            <w:hideMark/>
          </w:tcPr>
          <w:p w:rsidR="00231106" w:rsidRPr="0071267E" w:rsidRDefault="00231106" w:rsidP="0046337E">
            <w:pPr>
              <w:spacing w:after="0"/>
              <w:jc w:val="center"/>
              <w:rPr>
                <w:rFonts w:ascii="Ubuntu" w:hAnsi="Ubuntu" w:cs="Calibri"/>
                <w:color w:val="000000"/>
                <w:sz w:val="20"/>
                <w:szCs w:val="20"/>
              </w:rPr>
            </w:pPr>
            <w:r w:rsidRPr="0071267E">
              <w:rPr>
                <w:rFonts w:ascii="Ubuntu" w:hAnsi="Ubuntu" w:cs="Calibri"/>
                <w:color w:val="000000"/>
                <w:sz w:val="20"/>
                <w:szCs w:val="20"/>
              </w:rPr>
              <w:t xml:space="preserve"> Unidad  </w:t>
            </w:r>
          </w:p>
        </w:tc>
        <w:tc>
          <w:tcPr>
            <w:tcW w:w="1691" w:type="dxa"/>
          </w:tcPr>
          <w:p w:rsidR="00231106" w:rsidRPr="0071267E" w:rsidRDefault="00231106" w:rsidP="0046337E">
            <w:pPr>
              <w:spacing w:after="0"/>
              <w:jc w:val="center"/>
              <w:rPr>
                <w:rFonts w:ascii="Ubuntu" w:hAnsi="Ubuntu" w:cs="Calibri"/>
                <w:color w:val="000000"/>
                <w:sz w:val="20"/>
                <w:szCs w:val="20"/>
              </w:rPr>
            </w:pPr>
          </w:p>
        </w:tc>
      </w:tr>
      <w:tr w:rsidR="00231106" w:rsidRPr="0071267E" w:rsidTr="00231106">
        <w:trPr>
          <w:trHeight w:val="540"/>
        </w:trPr>
        <w:tc>
          <w:tcPr>
            <w:tcW w:w="8850" w:type="dxa"/>
            <w:shd w:val="clear" w:color="auto" w:fill="auto"/>
            <w:vAlign w:val="center"/>
            <w:hideMark/>
          </w:tcPr>
          <w:p w:rsidR="00231106" w:rsidRPr="0071267E" w:rsidRDefault="00231106" w:rsidP="0046337E">
            <w:pPr>
              <w:spacing w:after="0"/>
              <w:rPr>
                <w:rFonts w:ascii="Ubuntu" w:hAnsi="Ubuntu" w:cs="Calibri"/>
                <w:color w:val="000000"/>
                <w:sz w:val="20"/>
                <w:szCs w:val="20"/>
              </w:rPr>
            </w:pPr>
            <w:r w:rsidRPr="0071267E">
              <w:rPr>
                <w:rFonts w:ascii="Ubuntu" w:hAnsi="Ubuntu" w:cs="Calibri"/>
                <w:color w:val="000000"/>
                <w:sz w:val="20"/>
                <w:szCs w:val="20"/>
              </w:rPr>
              <w:t xml:space="preserve">Esponja con </w:t>
            </w:r>
            <w:proofErr w:type="spellStart"/>
            <w:r w:rsidRPr="0071267E">
              <w:rPr>
                <w:rFonts w:ascii="Ubuntu" w:hAnsi="Ubuntu" w:cs="Calibri"/>
                <w:color w:val="000000"/>
                <w:sz w:val="20"/>
                <w:szCs w:val="20"/>
              </w:rPr>
              <w:t>clorhexidina</w:t>
            </w:r>
            <w:proofErr w:type="spellEnd"/>
            <w:r w:rsidRPr="0071267E">
              <w:rPr>
                <w:rFonts w:ascii="Ubuntu" w:hAnsi="Ubuntu" w:cs="Calibri"/>
                <w:color w:val="000000"/>
                <w:sz w:val="20"/>
                <w:szCs w:val="20"/>
              </w:rPr>
              <w:t xml:space="preserve"> al 4% para la antisepsia del paciente preoperatorio. Respetuosa con la piel.  No reutilizable. </w:t>
            </w:r>
          </w:p>
        </w:tc>
        <w:tc>
          <w:tcPr>
            <w:tcW w:w="1691" w:type="dxa"/>
            <w:shd w:val="clear" w:color="auto" w:fill="auto"/>
            <w:vAlign w:val="center"/>
            <w:hideMark/>
          </w:tcPr>
          <w:p w:rsidR="00231106" w:rsidRPr="0071267E" w:rsidRDefault="00231106" w:rsidP="0046337E">
            <w:pPr>
              <w:spacing w:after="0"/>
              <w:jc w:val="center"/>
              <w:rPr>
                <w:rFonts w:ascii="Ubuntu" w:hAnsi="Ubuntu" w:cs="Calibri"/>
                <w:color w:val="000000"/>
                <w:sz w:val="20"/>
                <w:szCs w:val="20"/>
              </w:rPr>
            </w:pPr>
            <w:r w:rsidRPr="0071267E">
              <w:rPr>
                <w:rFonts w:ascii="Ubuntu" w:hAnsi="Ubuntu" w:cs="Calibri"/>
                <w:color w:val="000000"/>
                <w:sz w:val="20"/>
                <w:szCs w:val="20"/>
              </w:rPr>
              <w:t>Caja 120u.</w:t>
            </w:r>
          </w:p>
        </w:tc>
        <w:tc>
          <w:tcPr>
            <w:tcW w:w="1691" w:type="dxa"/>
          </w:tcPr>
          <w:p w:rsidR="00231106" w:rsidRPr="0071267E" w:rsidRDefault="00231106" w:rsidP="0046337E">
            <w:pPr>
              <w:spacing w:after="0"/>
              <w:jc w:val="center"/>
              <w:rPr>
                <w:rFonts w:ascii="Ubuntu" w:hAnsi="Ubuntu" w:cs="Calibri"/>
                <w:color w:val="000000"/>
                <w:sz w:val="20"/>
                <w:szCs w:val="20"/>
              </w:rPr>
            </w:pPr>
          </w:p>
        </w:tc>
      </w:tr>
      <w:tr w:rsidR="00231106" w:rsidRPr="0071267E" w:rsidTr="00231106">
        <w:trPr>
          <w:trHeight w:val="155"/>
        </w:trPr>
        <w:tc>
          <w:tcPr>
            <w:tcW w:w="8850" w:type="dxa"/>
            <w:vMerge w:val="restart"/>
            <w:shd w:val="clear" w:color="auto" w:fill="auto"/>
            <w:vAlign w:val="center"/>
            <w:hideMark/>
          </w:tcPr>
          <w:p w:rsidR="00231106" w:rsidRPr="0071267E" w:rsidRDefault="00231106" w:rsidP="0046337E">
            <w:pPr>
              <w:spacing w:after="0"/>
              <w:jc w:val="both"/>
              <w:rPr>
                <w:rFonts w:ascii="Ubuntu" w:hAnsi="Ubuntu" w:cs="Calibri"/>
                <w:color w:val="000000" w:themeColor="text1"/>
                <w:sz w:val="20"/>
                <w:szCs w:val="20"/>
              </w:rPr>
            </w:pPr>
            <w:r w:rsidRPr="0071267E">
              <w:rPr>
                <w:rFonts w:ascii="Ubuntu" w:hAnsi="Ubuntu" w:cs="Calibri"/>
                <w:color w:val="000000" w:themeColor="text1"/>
                <w:sz w:val="20"/>
                <w:szCs w:val="20"/>
              </w:rPr>
              <w:t>Guantes de cirugía atenuadores de radiación de látex de goma natural. Grosor: 0.3-0.02mm.</w:t>
            </w:r>
          </w:p>
        </w:tc>
        <w:tc>
          <w:tcPr>
            <w:tcW w:w="1691" w:type="dxa"/>
            <w:shd w:val="clear" w:color="auto" w:fill="auto"/>
            <w:vAlign w:val="center"/>
            <w:hideMark/>
          </w:tcPr>
          <w:p w:rsidR="00231106" w:rsidRPr="0071267E" w:rsidRDefault="00231106" w:rsidP="0046337E">
            <w:pPr>
              <w:spacing w:after="0"/>
              <w:jc w:val="center"/>
              <w:rPr>
                <w:rFonts w:ascii="Ubuntu" w:hAnsi="Ubuntu" w:cs="Calibri"/>
                <w:color w:val="000000" w:themeColor="text1"/>
                <w:sz w:val="20"/>
                <w:szCs w:val="20"/>
              </w:rPr>
            </w:pPr>
            <w:r w:rsidRPr="0071267E">
              <w:rPr>
                <w:rFonts w:ascii="Ubuntu" w:hAnsi="Ubuntu" w:cs="Calibri"/>
                <w:color w:val="000000" w:themeColor="text1"/>
                <w:sz w:val="20"/>
                <w:szCs w:val="20"/>
              </w:rPr>
              <w:t>talla 7 (caja 5u.)</w:t>
            </w:r>
          </w:p>
        </w:tc>
        <w:tc>
          <w:tcPr>
            <w:tcW w:w="1691" w:type="dxa"/>
          </w:tcPr>
          <w:p w:rsidR="00231106" w:rsidRPr="0071267E" w:rsidRDefault="00231106" w:rsidP="0046337E">
            <w:pPr>
              <w:spacing w:after="0"/>
              <w:jc w:val="center"/>
              <w:rPr>
                <w:rFonts w:ascii="Ubuntu" w:hAnsi="Ubuntu" w:cs="Calibri"/>
                <w:color w:val="000000" w:themeColor="text1"/>
                <w:sz w:val="20"/>
                <w:szCs w:val="20"/>
              </w:rPr>
            </w:pPr>
          </w:p>
        </w:tc>
      </w:tr>
      <w:tr w:rsidR="00231106" w:rsidRPr="0071267E" w:rsidTr="00231106">
        <w:trPr>
          <w:trHeight w:val="201"/>
        </w:trPr>
        <w:tc>
          <w:tcPr>
            <w:tcW w:w="8850" w:type="dxa"/>
            <w:vMerge/>
            <w:shd w:val="clear" w:color="auto" w:fill="auto"/>
            <w:vAlign w:val="center"/>
            <w:hideMark/>
          </w:tcPr>
          <w:p w:rsidR="00231106" w:rsidRPr="0071267E" w:rsidRDefault="00231106" w:rsidP="0046337E">
            <w:pPr>
              <w:spacing w:after="0"/>
              <w:jc w:val="both"/>
              <w:rPr>
                <w:rFonts w:ascii="Ubuntu" w:hAnsi="Ubuntu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691" w:type="dxa"/>
            <w:shd w:val="clear" w:color="auto" w:fill="auto"/>
            <w:vAlign w:val="center"/>
            <w:hideMark/>
          </w:tcPr>
          <w:p w:rsidR="00231106" w:rsidRPr="0071267E" w:rsidRDefault="00231106" w:rsidP="0046337E">
            <w:pPr>
              <w:spacing w:after="0"/>
              <w:jc w:val="center"/>
              <w:rPr>
                <w:rFonts w:ascii="Ubuntu" w:hAnsi="Ubuntu" w:cs="Calibri"/>
                <w:color w:val="000000" w:themeColor="text1"/>
                <w:sz w:val="20"/>
                <w:szCs w:val="20"/>
              </w:rPr>
            </w:pPr>
            <w:r w:rsidRPr="0071267E">
              <w:rPr>
                <w:rFonts w:ascii="Ubuntu" w:hAnsi="Ubuntu" w:cs="Calibri"/>
                <w:color w:val="000000" w:themeColor="text1"/>
                <w:sz w:val="20"/>
                <w:szCs w:val="20"/>
              </w:rPr>
              <w:t>talla 8 (caja 5u.)</w:t>
            </w:r>
          </w:p>
        </w:tc>
        <w:tc>
          <w:tcPr>
            <w:tcW w:w="1691" w:type="dxa"/>
          </w:tcPr>
          <w:p w:rsidR="00231106" w:rsidRPr="0071267E" w:rsidRDefault="00231106" w:rsidP="0046337E">
            <w:pPr>
              <w:spacing w:after="0"/>
              <w:jc w:val="center"/>
              <w:rPr>
                <w:rFonts w:ascii="Ubuntu" w:hAnsi="Ubuntu" w:cs="Calibri"/>
                <w:color w:val="000000" w:themeColor="text1"/>
                <w:sz w:val="20"/>
                <w:szCs w:val="20"/>
              </w:rPr>
            </w:pPr>
          </w:p>
        </w:tc>
      </w:tr>
      <w:tr w:rsidR="00231106" w:rsidRPr="0071267E" w:rsidTr="00231106">
        <w:trPr>
          <w:trHeight w:val="487"/>
        </w:trPr>
        <w:tc>
          <w:tcPr>
            <w:tcW w:w="8850" w:type="dxa"/>
            <w:shd w:val="clear" w:color="auto" w:fill="auto"/>
            <w:vAlign w:val="center"/>
            <w:hideMark/>
          </w:tcPr>
          <w:p w:rsidR="00231106" w:rsidRPr="0071267E" w:rsidRDefault="00231106" w:rsidP="0046337E">
            <w:pPr>
              <w:spacing w:after="0"/>
              <w:jc w:val="both"/>
              <w:rPr>
                <w:rFonts w:ascii="Ubuntu" w:hAnsi="Ubuntu" w:cs="Calibri"/>
                <w:color w:val="000000" w:themeColor="text1"/>
                <w:sz w:val="20"/>
                <w:szCs w:val="20"/>
              </w:rPr>
            </w:pPr>
            <w:r w:rsidRPr="0071267E">
              <w:rPr>
                <w:rFonts w:ascii="Ubuntu" w:hAnsi="Ubuntu" w:cs="Calibri"/>
                <w:color w:val="000000" w:themeColor="text1"/>
                <w:sz w:val="20"/>
                <w:szCs w:val="20"/>
              </w:rPr>
              <w:t xml:space="preserve">Cepillo desechable de uso quirúrgico, impregnado en jabón de </w:t>
            </w:r>
            <w:proofErr w:type="spellStart"/>
            <w:r w:rsidRPr="0071267E">
              <w:rPr>
                <w:rFonts w:ascii="Ubuntu" w:hAnsi="Ubuntu" w:cs="Calibri"/>
                <w:color w:val="000000" w:themeColor="text1"/>
                <w:sz w:val="20"/>
                <w:szCs w:val="20"/>
              </w:rPr>
              <w:t>clorhexidina</w:t>
            </w:r>
            <w:proofErr w:type="spellEnd"/>
            <w:r w:rsidRPr="0071267E">
              <w:rPr>
                <w:rFonts w:ascii="Ubuntu" w:hAnsi="Ubuntu" w:cs="Calibri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1267E">
              <w:rPr>
                <w:rFonts w:ascii="Ubuntu" w:hAnsi="Ubuntu" w:cs="Calibri"/>
                <w:color w:val="000000" w:themeColor="text1"/>
                <w:sz w:val="20"/>
                <w:szCs w:val="20"/>
              </w:rPr>
              <w:t>digluconato</w:t>
            </w:r>
            <w:proofErr w:type="spellEnd"/>
            <w:r w:rsidRPr="0071267E">
              <w:rPr>
                <w:rFonts w:ascii="Ubuntu" w:hAnsi="Ubuntu" w:cs="Calibri"/>
                <w:color w:val="000000" w:themeColor="text1"/>
                <w:sz w:val="20"/>
                <w:szCs w:val="20"/>
              </w:rPr>
              <w:t xml:space="preserve"> al 4%, con esponja para el lavado de manos y uñas.</w:t>
            </w:r>
          </w:p>
        </w:tc>
        <w:tc>
          <w:tcPr>
            <w:tcW w:w="1691" w:type="dxa"/>
            <w:shd w:val="clear" w:color="auto" w:fill="auto"/>
            <w:vAlign w:val="center"/>
            <w:hideMark/>
          </w:tcPr>
          <w:p w:rsidR="00231106" w:rsidRPr="0071267E" w:rsidRDefault="00231106" w:rsidP="0046337E">
            <w:pPr>
              <w:spacing w:after="0"/>
              <w:jc w:val="center"/>
              <w:rPr>
                <w:rFonts w:ascii="Ubuntu" w:hAnsi="Ubuntu" w:cs="Calibri"/>
                <w:color w:val="000000" w:themeColor="text1"/>
                <w:sz w:val="20"/>
                <w:szCs w:val="20"/>
              </w:rPr>
            </w:pPr>
            <w:r w:rsidRPr="0071267E">
              <w:rPr>
                <w:rFonts w:ascii="Ubuntu" w:hAnsi="Ubuntu" w:cs="Calibri"/>
                <w:color w:val="000000" w:themeColor="text1"/>
                <w:sz w:val="20"/>
                <w:szCs w:val="20"/>
              </w:rPr>
              <w:t>Caja 30u.</w:t>
            </w:r>
          </w:p>
        </w:tc>
        <w:tc>
          <w:tcPr>
            <w:tcW w:w="1691" w:type="dxa"/>
          </w:tcPr>
          <w:p w:rsidR="00231106" w:rsidRPr="0071267E" w:rsidRDefault="00231106" w:rsidP="0046337E">
            <w:pPr>
              <w:spacing w:after="0"/>
              <w:jc w:val="center"/>
              <w:rPr>
                <w:rFonts w:ascii="Ubuntu" w:hAnsi="Ubuntu" w:cs="Calibri"/>
                <w:color w:val="000000" w:themeColor="text1"/>
                <w:sz w:val="20"/>
                <w:szCs w:val="20"/>
              </w:rPr>
            </w:pPr>
          </w:p>
        </w:tc>
      </w:tr>
      <w:tr w:rsidR="00231106" w:rsidRPr="0071267E" w:rsidTr="00231106">
        <w:trPr>
          <w:trHeight w:val="382"/>
        </w:trPr>
        <w:tc>
          <w:tcPr>
            <w:tcW w:w="8850" w:type="dxa"/>
            <w:shd w:val="clear" w:color="auto" w:fill="auto"/>
            <w:vAlign w:val="center"/>
            <w:hideMark/>
          </w:tcPr>
          <w:p w:rsidR="00231106" w:rsidRPr="0071267E" w:rsidRDefault="00231106" w:rsidP="0046337E">
            <w:pPr>
              <w:spacing w:after="0"/>
              <w:jc w:val="both"/>
              <w:rPr>
                <w:rFonts w:ascii="Ubuntu" w:hAnsi="Ubuntu" w:cs="Calibri"/>
                <w:color w:val="000000" w:themeColor="text1"/>
                <w:sz w:val="20"/>
                <w:szCs w:val="20"/>
              </w:rPr>
            </w:pPr>
            <w:r w:rsidRPr="0071267E">
              <w:rPr>
                <w:rFonts w:ascii="Ubuntu" w:hAnsi="Ubuntu" w:cs="Calibri"/>
                <w:color w:val="000000" w:themeColor="text1"/>
                <w:sz w:val="20"/>
                <w:szCs w:val="20"/>
              </w:rPr>
              <w:t>Parafina especial para la termoterapia, punto de fusión bajo de 50ºC con propiedad térmica. Pastillas de 2kgs.</w:t>
            </w:r>
          </w:p>
        </w:tc>
        <w:tc>
          <w:tcPr>
            <w:tcW w:w="1691" w:type="dxa"/>
            <w:shd w:val="clear" w:color="auto" w:fill="auto"/>
            <w:vAlign w:val="center"/>
            <w:hideMark/>
          </w:tcPr>
          <w:p w:rsidR="00231106" w:rsidRPr="0071267E" w:rsidRDefault="00231106" w:rsidP="0046337E">
            <w:pPr>
              <w:spacing w:after="0"/>
              <w:jc w:val="center"/>
              <w:rPr>
                <w:rFonts w:ascii="Ubuntu" w:hAnsi="Ubuntu" w:cs="Calibri"/>
                <w:color w:val="000000" w:themeColor="text1"/>
                <w:sz w:val="20"/>
                <w:szCs w:val="20"/>
              </w:rPr>
            </w:pPr>
            <w:r w:rsidRPr="0071267E">
              <w:rPr>
                <w:rFonts w:ascii="Ubuntu" w:hAnsi="Ubuntu" w:cs="Calibri"/>
                <w:color w:val="000000" w:themeColor="text1"/>
                <w:sz w:val="20"/>
                <w:szCs w:val="20"/>
              </w:rPr>
              <w:t>Caja 8u.</w:t>
            </w:r>
          </w:p>
        </w:tc>
        <w:tc>
          <w:tcPr>
            <w:tcW w:w="1691" w:type="dxa"/>
          </w:tcPr>
          <w:p w:rsidR="00231106" w:rsidRPr="0071267E" w:rsidRDefault="00231106" w:rsidP="0046337E">
            <w:pPr>
              <w:spacing w:after="0"/>
              <w:jc w:val="center"/>
              <w:rPr>
                <w:rFonts w:ascii="Ubuntu" w:hAnsi="Ubuntu" w:cs="Calibri"/>
                <w:color w:val="000000" w:themeColor="text1"/>
                <w:sz w:val="20"/>
                <w:szCs w:val="20"/>
              </w:rPr>
            </w:pPr>
          </w:p>
        </w:tc>
      </w:tr>
      <w:tr w:rsidR="00231106" w:rsidRPr="0071267E" w:rsidTr="00231106">
        <w:trPr>
          <w:trHeight w:val="231"/>
        </w:trPr>
        <w:tc>
          <w:tcPr>
            <w:tcW w:w="8850" w:type="dxa"/>
            <w:shd w:val="clear" w:color="auto" w:fill="auto"/>
            <w:vAlign w:val="center"/>
            <w:hideMark/>
          </w:tcPr>
          <w:p w:rsidR="00231106" w:rsidRPr="0071267E" w:rsidRDefault="00231106" w:rsidP="0046337E">
            <w:pPr>
              <w:spacing w:after="0"/>
              <w:jc w:val="both"/>
              <w:rPr>
                <w:rFonts w:ascii="Ubuntu" w:hAnsi="Ubuntu" w:cs="Calibri"/>
                <w:color w:val="000000" w:themeColor="text1"/>
                <w:sz w:val="20"/>
                <w:szCs w:val="20"/>
              </w:rPr>
            </w:pPr>
            <w:r w:rsidRPr="0071267E">
              <w:rPr>
                <w:rFonts w:ascii="Ubuntu" w:hAnsi="Ubuntu" w:cs="Calibri"/>
                <w:color w:val="000000" w:themeColor="text1"/>
                <w:sz w:val="20"/>
                <w:szCs w:val="20"/>
              </w:rPr>
              <w:t xml:space="preserve">Pastillas de parafina blanca de 1 kg. Permite romperla fácilmente y utilizar sólo la cantidad necesaria.  </w:t>
            </w:r>
          </w:p>
        </w:tc>
        <w:tc>
          <w:tcPr>
            <w:tcW w:w="1691" w:type="dxa"/>
            <w:shd w:val="clear" w:color="auto" w:fill="auto"/>
            <w:vAlign w:val="center"/>
            <w:hideMark/>
          </w:tcPr>
          <w:p w:rsidR="00231106" w:rsidRPr="0071267E" w:rsidRDefault="00231106" w:rsidP="0046337E">
            <w:pPr>
              <w:spacing w:after="0"/>
              <w:jc w:val="center"/>
              <w:rPr>
                <w:rFonts w:ascii="Ubuntu" w:hAnsi="Ubuntu" w:cs="Calibri"/>
                <w:color w:val="000000" w:themeColor="text1"/>
                <w:sz w:val="20"/>
                <w:szCs w:val="20"/>
              </w:rPr>
            </w:pPr>
            <w:r w:rsidRPr="0071267E">
              <w:rPr>
                <w:rFonts w:ascii="Ubuntu" w:hAnsi="Ubuntu" w:cs="Calibri"/>
                <w:color w:val="000000" w:themeColor="text1"/>
                <w:sz w:val="20"/>
                <w:szCs w:val="20"/>
              </w:rPr>
              <w:t xml:space="preserve">  Bolsa 1 kg  </w:t>
            </w:r>
          </w:p>
        </w:tc>
        <w:tc>
          <w:tcPr>
            <w:tcW w:w="1691" w:type="dxa"/>
          </w:tcPr>
          <w:p w:rsidR="00231106" w:rsidRPr="0071267E" w:rsidRDefault="00231106" w:rsidP="0046337E">
            <w:pPr>
              <w:spacing w:after="0"/>
              <w:jc w:val="center"/>
              <w:rPr>
                <w:rFonts w:ascii="Ubuntu" w:hAnsi="Ubuntu" w:cs="Calibri"/>
                <w:color w:val="000000" w:themeColor="text1"/>
                <w:sz w:val="20"/>
                <w:szCs w:val="20"/>
              </w:rPr>
            </w:pPr>
          </w:p>
        </w:tc>
      </w:tr>
      <w:tr w:rsidR="00231106" w:rsidRPr="0071267E" w:rsidTr="00231106">
        <w:trPr>
          <w:trHeight w:val="551"/>
        </w:trPr>
        <w:tc>
          <w:tcPr>
            <w:tcW w:w="8850" w:type="dxa"/>
            <w:shd w:val="clear" w:color="auto" w:fill="auto"/>
            <w:vAlign w:val="center"/>
            <w:hideMark/>
          </w:tcPr>
          <w:p w:rsidR="00231106" w:rsidRPr="0071267E" w:rsidRDefault="00231106" w:rsidP="0046337E">
            <w:pPr>
              <w:spacing w:after="0"/>
              <w:jc w:val="both"/>
              <w:rPr>
                <w:rFonts w:ascii="Ubuntu" w:hAnsi="Ubuntu" w:cs="Calibri"/>
                <w:color w:val="000000" w:themeColor="text1"/>
                <w:sz w:val="20"/>
                <w:szCs w:val="20"/>
              </w:rPr>
            </w:pPr>
            <w:r w:rsidRPr="0071267E">
              <w:rPr>
                <w:rFonts w:ascii="Ubuntu" w:hAnsi="Ubuntu" w:cs="Calibri"/>
                <w:color w:val="000000" w:themeColor="text1"/>
                <w:sz w:val="20"/>
                <w:szCs w:val="20"/>
              </w:rPr>
              <w:t xml:space="preserve">Desinfectante de alto nivel para instrumental médico y endoscopios. Compatibilidad con los materiales. Esporicida, bactericida, </w:t>
            </w:r>
            <w:proofErr w:type="spellStart"/>
            <w:r w:rsidRPr="0071267E">
              <w:rPr>
                <w:rFonts w:ascii="Ubuntu" w:hAnsi="Ubuntu" w:cs="Calibri"/>
                <w:color w:val="000000" w:themeColor="text1"/>
                <w:sz w:val="20"/>
                <w:szCs w:val="20"/>
              </w:rPr>
              <w:t>micobactericida</w:t>
            </w:r>
            <w:proofErr w:type="spellEnd"/>
            <w:r w:rsidRPr="0071267E">
              <w:rPr>
                <w:rFonts w:ascii="Ubuntu" w:hAnsi="Ubuntu" w:cs="Calibri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71267E">
              <w:rPr>
                <w:rFonts w:ascii="Ubuntu" w:hAnsi="Ubuntu" w:cs="Calibri"/>
                <w:color w:val="000000" w:themeColor="text1"/>
                <w:sz w:val="20"/>
                <w:szCs w:val="20"/>
              </w:rPr>
              <w:t>virucida</w:t>
            </w:r>
            <w:proofErr w:type="spellEnd"/>
            <w:r w:rsidRPr="0071267E">
              <w:rPr>
                <w:rFonts w:ascii="Ubuntu" w:hAnsi="Ubuntu" w:cs="Calibri"/>
                <w:color w:val="000000" w:themeColor="text1"/>
                <w:sz w:val="20"/>
                <w:szCs w:val="20"/>
              </w:rPr>
              <w:t xml:space="preserve"> (incluido VHB/VIH), fungicida.  </w:t>
            </w:r>
          </w:p>
        </w:tc>
        <w:tc>
          <w:tcPr>
            <w:tcW w:w="1691" w:type="dxa"/>
            <w:shd w:val="clear" w:color="auto" w:fill="auto"/>
            <w:vAlign w:val="center"/>
            <w:hideMark/>
          </w:tcPr>
          <w:p w:rsidR="00231106" w:rsidRPr="0071267E" w:rsidRDefault="00231106" w:rsidP="0046337E">
            <w:pPr>
              <w:spacing w:after="0"/>
              <w:jc w:val="center"/>
              <w:rPr>
                <w:rFonts w:ascii="Ubuntu" w:hAnsi="Ubuntu" w:cs="Calibri"/>
                <w:color w:val="000000" w:themeColor="text1"/>
                <w:sz w:val="20"/>
                <w:szCs w:val="20"/>
              </w:rPr>
            </w:pPr>
            <w:r w:rsidRPr="0071267E">
              <w:rPr>
                <w:rFonts w:ascii="Ubuntu" w:hAnsi="Ubuntu" w:cs="Calibri"/>
                <w:color w:val="000000" w:themeColor="text1"/>
                <w:sz w:val="20"/>
                <w:szCs w:val="20"/>
              </w:rPr>
              <w:t xml:space="preserve">Envase 5 </w:t>
            </w:r>
            <w:proofErr w:type="spellStart"/>
            <w:r w:rsidRPr="0071267E">
              <w:rPr>
                <w:rFonts w:ascii="Ubuntu" w:hAnsi="Ubuntu" w:cs="Calibri"/>
                <w:color w:val="000000" w:themeColor="text1"/>
                <w:sz w:val="20"/>
                <w:szCs w:val="20"/>
              </w:rPr>
              <w:t>lt</w:t>
            </w:r>
            <w:proofErr w:type="spellEnd"/>
          </w:p>
        </w:tc>
        <w:tc>
          <w:tcPr>
            <w:tcW w:w="1691" w:type="dxa"/>
          </w:tcPr>
          <w:p w:rsidR="00231106" w:rsidRPr="0071267E" w:rsidRDefault="00231106" w:rsidP="0046337E">
            <w:pPr>
              <w:spacing w:after="0"/>
              <w:jc w:val="center"/>
              <w:rPr>
                <w:rFonts w:ascii="Ubuntu" w:hAnsi="Ubuntu" w:cs="Calibri"/>
                <w:color w:val="000000" w:themeColor="text1"/>
                <w:sz w:val="20"/>
                <w:szCs w:val="20"/>
              </w:rPr>
            </w:pPr>
          </w:p>
        </w:tc>
      </w:tr>
      <w:tr w:rsidR="00231106" w:rsidRPr="0071267E" w:rsidTr="00231106">
        <w:trPr>
          <w:trHeight w:val="551"/>
        </w:trPr>
        <w:tc>
          <w:tcPr>
            <w:tcW w:w="8850" w:type="dxa"/>
            <w:shd w:val="clear" w:color="auto" w:fill="auto"/>
            <w:vAlign w:val="center"/>
            <w:hideMark/>
          </w:tcPr>
          <w:p w:rsidR="00231106" w:rsidRPr="0071267E" w:rsidRDefault="00231106" w:rsidP="0046337E">
            <w:pPr>
              <w:spacing w:after="0"/>
              <w:rPr>
                <w:rFonts w:ascii="Ubuntu" w:hAnsi="Ubuntu" w:cs="Calibri"/>
                <w:color w:val="000000"/>
                <w:sz w:val="20"/>
                <w:szCs w:val="20"/>
              </w:rPr>
            </w:pPr>
            <w:r w:rsidRPr="0071267E">
              <w:rPr>
                <w:rFonts w:ascii="Ubuntu" w:hAnsi="Ubuntu" w:cs="Calibri"/>
                <w:color w:val="000000"/>
                <w:sz w:val="20"/>
                <w:szCs w:val="20"/>
              </w:rPr>
              <w:t>Desinfectante de alto nivel para instrumental médico y endoscopios</w:t>
            </w:r>
            <w:r>
              <w:rPr>
                <w:rFonts w:ascii="Ubuntu" w:hAnsi="Ubuntu" w:cs="Calibri"/>
                <w:color w:val="000000"/>
                <w:sz w:val="20"/>
                <w:szCs w:val="20"/>
              </w:rPr>
              <w:t xml:space="preserve"> tipo </w:t>
            </w:r>
            <w:proofErr w:type="spellStart"/>
            <w:r>
              <w:rPr>
                <w:rFonts w:ascii="Ubuntu" w:hAnsi="Ubuntu" w:cs="Calibri"/>
                <w:color w:val="000000"/>
                <w:sz w:val="20"/>
                <w:szCs w:val="20"/>
              </w:rPr>
              <w:t>Instrunet</w:t>
            </w:r>
            <w:proofErr w:type="spellEnd"/>
            <w:r w:rsidRPr="0071267E">
              <w:rPr>
                <w:rFonts w:ascii="Ubuntu" w:hAnsi="Ubuntu" w:cs="Calibri"/>
                <w:color w:val="000000"/>
                <w:sz w:val="20"/>
                <w:szCs w:val="20"/>
              </w:rPr>
              <w:t>.</w:t>
            </w:r>
            <w:r>
              <w:rPr>
                <w:rFonts w:ascii="Ubuntu" w:hAnsi="Ubuntu" w:cs="Calibri"/>
                <w:color w:val="000000"/>
                <w:sz w:val="20"/>
                <w:szCs w:val="20"/>
              </w:rPr>
              <w:t xml:space="preserve"> </w:t>
            </w:r>
            <w:r w:rsidRPr="0071267E">
              <w:rPr>
                <w:rFonts w:ascii="Ubuntu" w:hAnsi="Ubuntu" w:cs="Calibri"/>
                <w:color w:val="000000"/>
                <w:sz w:val="20"/>
                <w:szCs w:val="20"/>
              </w:rPr>
              <w:t xml:space="preserve">Compatibilidad con los materiales. Esporicida, bactericida, </w:t>
            </w:r>
            <w:proofErr w:type="spellStart"/>
            <w:r w:rsidRPr="0071267E">
              <w:rPr>
                <w:rFonts w:ascii="Ubuntu" w:hAnsi="Ubuntu" w:cs="Calibri"/>
                <w:color w:val="000000"/>
                <w:sz w:val="20"/>
                <w:szCs w:val="20"/>
              </w:rPr>
              <w:t>micobactericida</w:t>
            </w:r>
            <w:proofErr w:type="spellEnd"/>
            <w:r w:rsidRPr="0071267E">
              <w:rPr>
                <w:rFonts w:ascii="Ubuntu" w:hAnsi="Ubuntu" w:cs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71267E">
              <w:rPr>
                <w:rFonts w:ascii="Ubuntu" w:hAnsi="Ubuntu" w:cs="Calibri"/>
                <w:color w:val="000000"/>
                <w:sz w:val="20"/>
                <w:szCs w:val="20"/>
              </w:rPr>
              <w:t>virucida</w:t>
            </w:r>
            <w:proofErr w:type="spellEnd"/>
            <w:r w:rsidRPr="0071267E">
              <w:rPr>
                <w:rFonts w:ascii="Ubuntu" w:hAnsi="Ubuntu" w:cs="Calibri"/>
                <w:color w:val="000000"/>
                <w:sz w:val="20"/>
                <w:szCs w:val="20"/>
              </w:rPr>
              <w:t xml:space="preserve"> (incluido VHB/VIH), fungicida.  </w:t>
            </w:r>
          </w:p>
        </w:tc>
        <w:tc>
          <w:tcPr>
            <w:tcW w:w="1691" w:type="dxa"/>
            <w:shd w:val="clear" w:color="auto" w:fill="auto"/>
            <w:vAlign w:val="center"/>
            <w:hideMark/>
          </w:tcPr>
          <w:p w:rsidR="00231106" w:rsidRPr="0071267E" w:rsidRDefault="00231106" w:rsidP="0046337E">
            <w:pPr>
              <w:spacing w:after="0"/>
              <w:jc w:val="center"/>
              <w:rPr>
                <w:rFonts w:ascii="Ubuntu" w:hAnsi="Ubuntu" w:cs="Calibri"/>
                <w:color w:val="000000"/>
                <w:sz w:val="20"/>
                <w:szCs w:val="20"/>
              </w:rPr>
            </w:pPr>
            <w:r w:rsidRPr="0071267E">
              <w:rPr>
                <w:rFonts w:ascii="Ubuntu" w:hAnsi="Ubuntu" w:cs="Calibri"/>
                <w:color w:val="000000"/>
                <w:sz w:val="20"/>
                <w:szCs w:val="20"/>
              </w:rPr>
              <w:t xml:space="preserve">Envase 5 </w:t>
            </w:r>
            <w:proofErr w:type="spellStart"/>
            <w:r w:rsidRPr="0071267E">
              <w:rPr>
                <w:rFonts w:ascii="Ubuntu" w:hAnsi="Ubuntu" w:cs="Calibri"/>
                <w:color w:val="000000"/>
                <w:sz w:val="20"/>
                <w:szCs w:val="20"/>
              </w:rPr>
              <w:t>lt</w:t>
            </w:r>
            <w:proofErr w:type="spellEnd"/>
          </w:p>
        </w:tc>
        <w:tc>
          <w:tcPr>
            <w:tcW w:w="1691" w:type="dxa"/>
          </w:tcPr>
          <w:p w:rsidR="00231106" w:rsidRPr="0071267E" w:rsidRDefault="00231106" w:rsidP="0046337E">
            <w:pPr>
              <w:spacing w:after="0"/>
              <w:jc w:val="center"/>
              <w:rPr>
                <w:rFonts w:ascii="Ubuntu" w:hAnsi="Ubuntu" w:cs="Calibri"/>
                <w:color w:val="000000"/>
                <w:sz w:val="20"/>
                <w:szCs w:val="20"/>
              </w:rPr>
            </w:pPr>
          </w:p>
        </w:tc>
      </w:tr>
      <w:tr w:rsidR="00231106" w:rsidRPr="0071267E" w:rsidTr="00231106">
        <w:trPr>
          <w:trHeight w:val="551"/>
        </w:trPr>
        <w:tc>
          <w:tcPr>
            <w:tcW w:w="8850" w:type="dxa"/>
            <w:shd w:val="clear" w:color="auto" w:fill="auto"/>
            <w:vAlign w:val="center"/>
            <w:hideMark/>
          </w:tcPr>
          <w:p w:rsidR="00231106" w:rsidRPr="0071267E" w:rsidRDefault="00231106" w:rsidP="0046337E">
            <w:pPr>
              <w:spacing w:after="0"/>
              <w:rPr>
                <w:rFonts w:ascii="Ubuntu" w:hAnsi="Ubuntu" w:cs="Calibri"/>
                <w:color w:val="000000"/>
                <w:sz w:val="20"/>
                <w:szCs w:val="20"/>
              </w:rPr>
            </w:pPr>
            <w:r w:rsidRPr="0071267E">
              <w:rPr>
                <w:rFonts w:ascii="Ubuntu" w:hAnsi="Ubuntu" w:cs="Calibri"/>
                <w:color w:val="000000"/>
                <w:sz w:val="20"/>
                <w:szCs w:val="20"/>
              </w:rPr>
              <w:t xml:space="preserve">Desinfectante y detergente en </w:t>
            </w:r>
            <w:proofErr w:type="spellStart"/>
            <w:r w:rsidRPr="0071267E">
              <w:rPr>
                <w:rFonts w:ascii="Ubuntu" w:hAnsi="Ubuntu" w:cs="Calibri"/>
                <w:color w:val="000000"/>
                <w:sz w:val="20"/>
                <w:szCs w:val="20"/>
              </w:rPr>
              <w:t>spray</w:t>
            </w:r>
            <w:proofErr w:type="spellEnd"/>
            <w:r>
              <w:rPr>
                <w:rFonts w:ascii="Ubuntu" w:hAnsi="Ubuntu" w:cs="Calibri"/>
                <w:color w:val="000000"/>
                <w:sz w:val="20"/>
                <w:szCs w:val="20"/>
              </w:rPr>
              <w:t xml:space="preserve"> tipo </w:t>
            </w:r>
            <w:proofErr w:type="spellStart"/>
            <w:r>
              <w:rPr>
                <w:rFonts w:ascii="Ubuntu" w:hAnsi="Ubuntu" w:cs="Calibri"/>
                <w:color w:val="000000"/>
                <w:sz w:val="20"/>
                <w:szCs w:val="20"/>
              </w:rPr>
              <w:t>Bactryl</w:t>
            </w:r>
            <w:proofErr w:type="spellEnd"/>
            <w:r w:rsidRPr="0071267E">
              <w:rPr>
                <w:rFonts w:ascii="Ubuntu" w:hAnsi="Ubuntu" w:cs="Calibri"/>
                <w:color w:val="000000"/>
                <w:sz w:val="20"/>
                <w:szCs w:val="20"/>
              </w:rPr>
              <w:t xml:space="preserve">, listo para el uso con rápida acción </w:t>
            </w:r>
            <w:proofErr w:type="spellStart"/>
            <w:r w:rsidRPr="0071267E">
              <w:rPr>
                <w:rFonts w:ascii="Ubuntu" w:hAnsi="Ubuntu" w:cs="Calibri"/>
                <w:color w:val="000000"/>
                <w:sz w:val="20"/>
                <w:szCs w:val="20"/>
              </w:rPr>
              <w:t>micobactericida</w:t>
            </w:r>
            <w:proofErr w:type="spellEnd"/>
            <w:r w:rsidRPr="0071267E">
              <w:rPr>
                <w:rFonts w:ascii="Ubuntu" w:hAnsi="Ubuntu" w:cs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71267E">
              <w:rPr>
                <w:rFonts w:ascii="Ubuntu" w:hAnsi="Ubuntu" w:cs="Calibri"/>
                <w:color w:val="000000"/>
                <w:sz w:val="20"/>
                <w:szCs w:val="20"/>
              </w:rPr>
              <w:t>levuricida</w:t>
            </w:r>
            <w:proofErr w:type="spellEnd"/>
            <w:r w:rsidRPr="0071267E">
              <w:rPr>
                <w:rFonts w:ascii="Ubuntu" w:hAnsi="Ubuntu" w:cs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71267E">
              <w:rPr>
                <w:rFonts w:ascii="Ubuntu" w:hAnsi="Ubuntu" w:cs="Calibri"/>
                <w:color w:val="000000"/>
                <w:sz w:val="20"/>
                <w:szCs w:val="20"/>
              </w:rPr>
              <w:t>virucida</w:t>
            </w:r>
            <w:proofErr w:type="spellEnd"/>
            <w:r w:rsidRPr="0071267E">
              <w:rPr>
                <w:rFonts w:ascii="Ubuntu" w:hAnsi="Ubuntu" w:cs="Calibri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71267E">
              <w:rPr>
                <w:rFonts w:ascii="Ubuntu" w:hAnsi="Ubuntu" w:cs="Calibri"/>
                <w:color w:val="000000"/>
                <w:sz w:val="20"/>
                <w:szCs w:val="20"/>
              </w:rPr>
              <w:t>enveloped</w:t>
            </w:r>
            <w:proofErr w:type="spellEnd"/>
            <w:r w:rsidRPr="0071267E">
              <w:rPr>
                <w:rFonts w:ascii="Ubuntu" w:hAnsi="Ubuntu" w:cs="Calibri"/>
                <w:color w:val="000000"/>
                <w:sz w:val="20"/>
                <w:szCs w:val="20"/>
              </w:rPr>
              <w:t xml:space="preserve"> v</w:t>
            </w:r>
            <w:r>
              <w:rPr>
                <w:rFonts w:ascii="Ubuntu" w:hAnsi="Ubuntu" w:cs="Calibri"/>
                <w:color w:val="000000"/>
                <w:sz w:val="20"/>
                <w:szCs w:val="20"/>
              </w:rPr>
              <w:t>i</w:t>
            </w:r>
            <w:r w:rsidRPr="0071267E">
              <w:rPr>
                <w:rFonts w:ascii="Ubuntu" w:hAnsi="Ubuntu" w:cs="Calibri"/>
                <w:color w:val="000000"/>
                <w:sz w:val="20"/>
                <w:szCs w:val="20"/>
              </w:rPr>
              <w:t xml:space="preserve">rus), fungicida y bactericida en superficies y en Productos Sanitarios invasivos y no invasivos. Botella de 1l + </w:t>
            </w:r>
            <w:proofErr w:type="spellStart"/>
            <w:r w:rsidRPr="0071267E">
              <w:rPr>
                <w:rFonts w:ascii="Ubuntu" w:hAnsi="Ubuntu" w:cs="Calibri"/>
                <w:color w:val="000000"/>
                <w:sz w:val="20"/>
                <w:szCs w:val="20"/>
              </w:rPr>
              <w:t>Spray</w:t>
            </w:r>
            <w:proofErr w:type="spellEnd"/>
            <w:r w:rsidRPr="0071267E">
              <w:rPr>
                <w:rFonts w:ascii="Ubuntu" w:hAnsi="Ubuntu" w:cs="Calibri"/>
                <w:color w:val="000000"/>
                <w:sz w:val="20"/>
                <w:szCs w:val="20"/>
              </w:rPr>
              <w:t xml:space="preserve"> dispensador</w:t>
            </w:r>
          </w:p>
        </w:tc>
        <w:tc>
          <w:tcPr>
            <w:tcW w:w="1691" w:type="dxa"/>
            <w:shd w:val="clear" w:color="auto" w:fill="auto"/>
            <w:vAlign w:val="center"/>
            <w:hideMark/>
          </w:tcPr>
          <w:p w:rsidR="00231106" w:rsidRPr="0071267E" w:rsidRDefault="00231106" w:rsidP="0046337E">
            <w:pPr>
              <w:spacing w:after="0"/>
              <w:jc w:val="center"/>
              <w:rPr>
                <w:rFonts w:ascii="Ubuntu" w:hAnsi="Ubuntu" w:cs="Calibri"/>
                <w:color w:val="000000"/>
                <w:sz w:val="20"/>
                <w:szCs w:val="20"/>
              </w:rPr>
            </w:pPr>
            <w:r w:rsidRPr="0071267E">
              <w:rPr>
                <w:rFonts w:ascii="Ubuntu" w:hAnsi="Ubuntu" w:cs="Calibri"/>
                <w:color w:val="000000"/>
                <w:sz w:val="20"/>
                <w:szCs w:val="20"/>
              </w:rPr>
              <w:t>Caja 4u.</w:t>
            </w:r>
          </w:p>
        </w:tc>
        <w:tc>
          <w:tcPr>
            <w:tcW w:w="1691" w:type="dxa"/>
          </w:tcPr>
          <w:p w:rsidR="00231106" w:rsidRPr="0071267E" w:rsidRDefault="00231106" w:rsidP="0046337E">
            <w:pPr>
              <w:spacing w:after="0"/>
              <w:jc w:val="center"/>
              <w:rPr>
                <w:rFonts w:ascii="Ubuntu" w:hAnsi="Ubuntu" w:cs="Calibri"/>
                <w:color w:val="000000"/>
                <w:sz w:val="20"/>
                <w:szCs w:val="20"/>
              </w:rPr>
            </w:pPr>
          </w:p>
        </w:tc>
      </w:tr>
      <w:tr w:rsidR="00231106" w:rsidRPr="0071267E" w:rsidTr="00231106">
        <w:trPr>
          <w:trHeight w:val="551"/>
        </w:trPr>
        <w:tc>
          <w:tcPr>
            <w:tcW w:w="8850" w:type="dxa"/>
            <w:shd w:val="clear" w:color="auto" w:fill="auto"/>
            <w:vAlign w:val="center"/>
            <w:hideMark/>
          </w:tcPr>
          <w:p w:rsidR="00231106" w:rsidRPr="0071267E" w:rsidRDefault="00231106" w:rsidP="0046337E">
            <w:pPr>
              <w:spacing w:after="0"/>
              <w:jc w:val="both"/>
              <w:rPr>
                <w:rFonts w:ascii="Ubuntu" w:hAnsi="Ubuntu" w:cs="Arial"/>
                <w:sz w:val="20"/>
                <w:szCs w:val="20"/>
              </w:rPr>
            </w:pPr>
            <w:r w:rsidRPr="0071267E">
              <w:rPr>
                <w:rFonts w:ascii="Ubuntu" w:hAnsi="Ubuntu" w:cs="Arial"/>
                <w:sz w:val="20"/>
                <w:szCs w:val="20"/>
              </w:rPr>
              <w:t xml:space="preserve">Desinfectante de manos tipo </w:t>
            </w:r>
            <w:proofErr w:type="spellStart"/>
            <w:r>
              <w:rPr>
                <w:rFonts w:ascii="Ubuntu" w:hAnsi="Ubuntu" w:cs="Arial"/>
                <w:sz w:val="20"/>
                <w:szCs w:val="20"/>
              </w:rPr>
              <w:t>E</w:t>
            </w:r>
            <w:r w:rsidRPr="0071267E">
              <w:rPr>
                <w:rFonts w:ascii="Ubuntu" w:hAnsi="Ubuntu" w:cs="Arial"/>
                <w:sz w:val="20"/>
                <w:szCs w:val="20"/>
              </w:rPr>
              <w:t>st</w:t>
            </w:r>
            <w:r>
              <w:rPr>
                <w:rFonts w:ascii="Ubuntu" w:hAnsi="Ubuntu" w:cs="Arial"/>
                <w:sz w:val="20"/>
                <w:szCs w:val="20"/>
              </w:rPr>
              <w:t>e</w:t>
            </w:r>
            <w:r w:rsidRPr="0071267E">
              <w:rPr>
                <w:rFonts w:ascii="Ubuntu" w:hAnsi="Ubuntu" w:cs="Arial"/>
                <w:sz w:val="20"/>
                <w:szCs w:val="20"/>
              </w:rPr>
              <w:t>rilium</w:t>
            </w:r>
            <w:proofErr w:type="spellEnd"/>
            <w:r w:rsidRPr="0071267E">
              <w:rPr>
                <w:rFonts w:ascii="Ubuntu" w:hAnsi="Ubuntu" w:cs="Arial"/>
                <w:sz w:val="20"/>
                <w:szCs w:val="20"/>
              </w:rPr>
              <w:t xml:space="preserve"> que actúa por frotación en base a solución </w:t>
            </w:r>
            <w:proofErr w:type="spellStart"/>
            <w:r w:rsidRPr="0071267E">
              <w:rPr>
                <w:rFonts w:ascii="Ubuntu" w:hAnsi="Ubuntu" w:cs="Arial"/>
                <w:sz w:val="20"/>
                <w:szCs w:val="20"/>
              </w:rPr>
              <w:t>bi</w:t>
            </w:r>
            <w:proofErr w:type="spellEnd"/>
            <w:r w:rsidRPr="0071267E">
              <w:rPr>
                <w:rFonts w:ascii="Ubuntu" w:hAnsi="Ubuntu" w:cs="Arial"/>
                <w:sz w:val="20"/>
                <w:szCs w:val="20"/>
              </w:rPr>
              <w:t xml:space="preserve">-alcohólica de amonio cuaternario. Amplio espectro de actividad antimicrobiana; acción rápida de efecto prolongado. Bactericida, fungicida, </w:t>
            </w:r>
            <w:proofErr w:type="spellStart"/>
            <w:r w:rsidRPr="0071267E">
              <w:rPr>
                <w:rFonts w:ascii="Ubuntu" w:hAnsi="Ubuntu" w:cs="Arial"/>
                <w:sz w:val="20"/>
                <w:szCs w:val="20"/>
              </w:rPr>
              <w:t>virucida</w:t>
            </w:r>
            <w:proofErr w:type="spellEnd"/>
            <w:r w:rsidRPr="0071267E">
              <w:rPr>
                <w:rFonts w:ascii="Ubuntu" w:hAnsi="Ubuntu" w:cs="Arial"/>
                <w:sz w:val="20"/>
                <w:szCs w:val="20"/>
              </w:rPr>
              <w:t xml:space="preserve"> (inc. VIH, VHB, Herpes y Rotavirus). </w:t>
            </w:r>
          </w:p>
        </w:tc>
        <w:tc>
          <w:tcPr>
            <w:tcW w:w="1691" w:type="dxa"/>
            <w:shd w:val="clear" w:color="auto" w:fill="auto"/>
            <w:vAlign w:val="center"/>
            <w:hideMark/>
          </w:tcPr>
          <w:p w:rsidR="00231106" w:rsidRPr="0071267E" w:rsidRDefault="00231106" w:rsidP="0046337E">
            <w:pPr>
              <w:spacing w:after="0"/>
              <w:jc w:val="center"/>
              <w:rPr>
                <w:rFonts w:ascii="Ubuntu" w:hAnsi="Ubuntu" w:cs="Arial"/>
                <w:sz w:val="20"/>
                <w:szCs w:val="20"/>
              </w:rPr>
            </w:pPr>
            <w:r w:rsidRPr="0071267E">
              <w:rPr>
                <w:rFonts w:ascii="Ubuntu" w:hAnsi="Ubuntu" w:cs="Arial"/>
                <w:sz w:val="20"/>
                <w:szCs w:val="20"/>
              </w:rPr>
              <w:t xml:space="preserve">Envase 500ml </w:t>
            </w:r>
          </w:p>
        </w:tc>
        <w:tc>
          <w:tcPr>
            <w:tcW w:w="1691" w:type="dxa"/>
          </w:tcPr>
          <w:p w:rsidR="00231106" w:rsidRPr="0071267E" w:rsidRDefault="00231106" w:rsidP="0046337E">
            <w:pPr>
              <w:spacing w:after="0"/>
              <w:jc w:val="center"/>
              <w:rPr>
                <w:rFonts w:ascii="Ubuntu" w:hAnsi="Ubuntu" w:cs="Arial"/>
                <w:sz w:val="20"/>
                <w:szCs w:val="20"/>
              </w:rPr>
            </w:pPr>
          </w:p>
        </w:tc>
      </w:tr>
      <w:tr w:rsidR="00231106" w:rsidRPr="0071267E" w:rsidTr="00231106">
        <w:trPr>
          <w:trHeight w:val="551"/>
        </w:trPr>
        <w:tc>
          <w:tcPr>
            <w:tcW w:w="8850" w:type="dxa"/>
            <w:shd w:val="clear" w:color="auto" w:fill="auto"/>
            <w:vAlign w:val="center"/>
            <w:hideMark/>
          </w:tcPr>
          <w:p w:rsidR="00231106" w:rsidRPr="0071267E" w:rsidRDefault="00231106" w:rsidP="0046337E">
            <w:pPr>
              <w:spacing w:after="0"/>
              <w:jc w:val="both"/>
              <w:rPr>
                <w:rFonts w:ascii="Ubuntu" w:hAnsi="Ubuntu" w:cs="Arial"/>
                <w:sz w:val="20"/>
                <w:szCs w:val="20"/>
              </w:rPr>
            </w:pPr>
            <w:r w:rsidRPr="0071267E">
              <w:rPr>
                <w:rFonts w:ascii="Ubuntu" w:hAnsi="Ubuntu" w:cs="Arial"/>
                <w:sz w:val="20"/>
                <w:szCs w:val="20"/>
              </w:rPr>
              <w:t xml:space="preserve">Protector facial reutilizable, protección facial completa. Banda de cabeza ajustable, fácil y práctica de fijar. Pantalla frontal de </w:t>
            </w:r>
            <w:proofErr w:type="spellStart"/>
            <w:r w:rsidRPr="0071267E">
              <w:rPr>
                <w:rFonts w:ascii="Ubuntu" w:hAnsi="Ubuntu" w:cs="Arial"/>
                <w:sz w:val="20"/>
                <w:szCs w:val="20"/>
              </w:rPr>
              <w:t>pvc</w:t>
            </w:r>
            <w:proofErr w:type="spellEnd"/>
            <w:r w:rsidRPr="0071267E">
              <w:rPr>
                <w:rFonts w:ascii="Ubuntu" w:hAnsi="Ubuntu" w:cs="Arial"/>
                <w:sz w:val="20"/>
                <w:szCs w:val="20"/>
              </w:rPr>
              <w:t xml:space="preserve"> </w:t>
            </w:r>
          </w:p>
        </w:tc>
        <w:tc>
          <w:tcPr>
            <w:tcW w:w="1691" w:type="dxa"/>
            <w:shd w:val="clear" w:color="auto" w:fill="auto"/>
            <w:vAlign w:val="center"/>
            <w:hideMark/>
          </w:tcPr>
          <w:p w:rsidR="00231106" w:rsidRPr="0071267E" w:rsidRDefault="00231106" w:rsidP="0046337E">
            <w:pPr>
              <w:spacing w:after="0"/>
              <w:jc w:val="center"/>
              <w:rPr>
                <w:rFonts w:ascii="Ubuntu" w:hAnsi="Ubuntu" w:cs="Arial"/>
                <w:sz w:val="20"/>
                <w:szCs w:val="20"/>
              </w:rPr>
            </w:pPr>
            <w:r w:rsidRPr="0071267E">
              <w:rPr>
                <w:rFonts w:ascii="Ubuntu" w:hAnsi="Ubuntu" w:cs="Arial"/>
                <w:sz w:val="20"/>
                <w:szCs w:val="20"/>
              </w:rPr>
              <w:t>Unidad</w:t>
            </w:r>
          </w:p>
        </w:tc>
        <w:tc>
          <w:tcPr>
            <w:tcW w:w="1691" w:type="dxa"/>
          </w:tcPr>
          <w:p w:rsidR="00231106" w:rsidRPr="0071267E" w:rsidRDefault="00231106" w:rsidP="0046337E">
            <w:pPr>
              <w:spacing w:after="0"/>
              <w:jc w:val="center"/>
              <w:rPr>
                <w:rFonts w:ascii="Ubuntu" w:hAnsi="Ubuntu" w:cs="Arial"/>
                <w:sz w:val="20"/>
                <w:szCs w:val="20"/>
              </w:rPr>
            </w:pPr>
          </w:p>
        </w:tc>
      </w:tr>
      <w:tr w:rsidR="00231106" w:rsidRPr="0071267E" w:rsidTr="00231106">
        <w:trPr>
          <w:trHeight w:val="270"/>
        </w:trPr>
        <w:tc>
          <w:tcPr>
            <w:tcW w:w="885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1106" w:rsidRPr="0071267E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691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1106" w:rsidRPr="0071267E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691" w:type="dxa"/>
            <w:tcBorders>
              <w:left w:val="nil"/>
              <w:bottom w:val="nil"/>
              <w:right w:val="nil"/>
            </w:tcBorders>
          </w:tcPr>
          <w:p w:rsidR="00231106" w:rsidRPr="0071267E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</w:tbl>
    <w:p w:rsidR="00231106" w:rsidRDefault="00231106" w:rsidP="00231106">
      <w:pPr>
        <w:spacing w:after="0"/>
      </w:pPr>
    </w:p>
    <w:p w:rsidR="00231106" w:rsidRDefault="00231106" w:rsidP="00231106">
      <w:pPr>
        <w:spacing w:after="0"/>
      </w:pPr>
    </w:p>
    <w:p w:rsidR="00231106" w:rsidRDefault="00231106" w:rsidP="00231106">
      <w:pPr>
        <w:spacing w:after="0"/>
      </w:pPr>
    </w:p>
    <w:p w:rsidR="00231106" w:rsidRDefault="00231106" w:rsidP="00231106">
      <w:pPr>
        <w:spacing w:after="0"/>
      </w:pPr>
    </w:p>
    <w:tbl>
      <w:tblPr>
        <w:tblW w:w="12049" w:type="dxa"/>
        <w:tblInd w:w="-72" w:type="dxa"/>
        <w:tblBorders>
          <w:top w:val="single" w:sz="4" w:space="0" w:color="76923C" w:themeColor="accent3" w:themeShade="BF"/>
          <w:left w:val="single" w:sz="4" w:space="0" w:color="76923C" w:themeColor="accent3" w:themeShade="BF"/>
          <w:bottom w:val="single" w:sz="4" w:space="0" w:color="76923C" w:themeColor="accent3" w:themeShade="BF"/>
          <w:right w:val="single" w:sz="4" w:space="0" w:color="76923C" w:themeColor="accent3" w:themeShade="BF"/>
          <w:insideH w:val="single" w:sz="4" w:space="0" w:color="76923C" w:themeColor="accent3" w:themeShade="BF"/>
          <w:insideV w:val="single" w:sz="4" w:space="0" w:color="76923C" w:themeColor="accent3" w:themeShade="BF"/>
        </w:tblBorders>
        <w:tblCellMar>
          <w:left w:w="70" w:type="dxa"/>
          <w:right w:w="70" w:type="dxa"/>
        </w:tblCellMar>
        <w:tblLook w:val="04A0"/>
      </w:tblPr>
      <w:tblGrid>
        <w:gridCol w:w="8931"/>
        <w:gridCol w:w="1559"/>
        <w:gridCol w:w="1559"/>
      </w:tblGrid>
      <w:tr w:rsidR="00231106" w:rsidRPr="00AF0976" w:rsidTr="00231106">
        <w:trPr>
          <w:trHeight w:val="300"/>
        </w:trPr>
        <w:tc>
          <w:tcPr>
            <w:tcW w:w="8931" w:type="dxa"/>
            <w:shd w:val="clear" w:color="auto" w:fill="auto"/>
            <w:vAlign w:val="center"/>
            <w:hideMark/>
          </w:tcPr>
          <w:p w:rsidR="00231106" w:rsidRPr="00AF0976" w:rsidRDefault="00231106" w:rsidP="0046337E">
            <w:pPr>
              <w:spacing w:after="0"/>
              <w:jc w:val="both"/>
              <w:rPr>
                <w:rFonts w:ascii="Ubuntu" w:eastAsia="Times New Roman" w:hAnsi="Ubuntu" w:cs="Calibri"/>
                <w:bCs/>
                <w:smallCaps/>
                <w:color w:val="FFFFFF"/>
                <w:sz w:val="21"/>
                <w:szCs w:val="21"/>
                <w:lang w:eastAsia="es-ES"/>
              </w:rPr>
            </w:pPr>
            <w:r w:rsidRPr="00AF0976">
              <w:rPr>
                <w:rFonts w:ascii="Ubuntu" w:eastAsia="Times New Roman" w:hAnsi="Ubuntu" w:cs="Arial"/>
                <w:b/>
                <w:bCs/>
                <w:sz w:val="21"/>
                <w:szCs w:val="21"/>
                <w:lang w:eastAsia="es-ES"/>
              </w:rPr>
              <w:t>LOTE 3. MATERIAL PARA ANESTESIA Y OTROS</w:t>
            </w:r>
          </w:p>
        </w:tc>
        <w:tc>
          <w:tcPr>
            <w:tcW w:w="1559" w:type="dxa"/>
            <w:shd w:val="clear" w:color="auto" w:fill="76923C" w:themeFill="accent3" w:themeFillShade="BF"/>
            <w:vAlign w:val="center"/>
            <w:hideMark/>
          </w:tcPr>
          <w:p w:rsidR="00231106" w:rsidRPr="00AF0976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bCs/>
                <w:smallCaps/>
                <w:color w:val="FFFFFF"/>
                <w:sz w:val="21"/>
                <w:szCs w:val="21"/>
                <w:lang w:eastAsia="es-ES"/>
              </w:rPr>
            </w:pPr>
          </w:p>
        </w:tc>
        <w:tc>
          <w:tcPr>
            <w:tcW w:w="1559" w:type="dxa"/>
            <w:shd w:val="clear" w:color="auto" w:fill="76923C" w:themeFill="accent3" w:themeFillShade="BF"/>
          </w:tcPr>
          <w:p w:rsidR="00231106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bCs/>
                <w:smallCaps/>
                <w:color w:val="FFFFFF"/>
                <w:sz w:val="21"/>
                <w:szCs w:val="21"/>
                <w:lang w:eastAsia="es-ES"/>
              </w:rPr>
            </w:pPr>
          </w:p>
        </w:tc>
      </w:tr>
      <w:tr w:rsidR="00231106" w:rsidRPr="00AF0976" w:rsidTr="00231106">
        <w:trPr>
          <w:trHeight w:val="300"/>
        </w:trPr>
        <w:tc>
          <w:tcPr>
            <w:tcW w:w="8931" w:type="dxa"/>
            <w:shd w:val="clear" w:color="auto" w:fill="76923C" w:themeFill="accent3" w:themeFillShade="BF"/>
            <w:vAlign w:val="center"/>
            <w:hideMark/>
          </w:tcPr>
          <w:p w:rsidR="00231106" w:rsidRPr="00AF0976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b/>
                <w:bCs/>
                <w:color w:val="FFFFFF"/>
                <w:sz w:val="21"/>
                <w:szCs w:val="21"/>
                <w:lang w:eastAsia="es-ES"/>
              </w:rPr>
            </w:pPr>
            <w:r w:rsidRPr="00AF0976">
              <w:rPr>
                <w:rFonts w:ascii="Ubuntu" w:eastAsia="Times New Roman" w:hAnsi="Ubuntu" w:cs="Calibri"/>
                <w:bCs/>
                <w:smallCaps/>
                <w:color w:val="FFFFFF"/>
                <w:sz w:val="21"/>
                <w:szCs w:val="21"/>
                <w:lang w:eastAsia="es-ES"/>
              </w:rPr>
              <w:t>Descripción</w:t>
            </w:r>
          </w:p>
        </w:tc>
        <w:tc>
          <w:tcPr>
            <w:tcW w:w="1559" w:type="dxa"/>
            <w:shd w:val="clear" w:color="auto" w:fill="76923C" w:themeFill="accent3" w:themeFillShade="BF"/>
            <w:vAlign w:val="center"/>
            <w:hideMark/>
          </w:tcPr>
          <w:p w:rsidR="00231106" w:rsidRPr="00AF0976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b/>
                <w:bCs/>
                <w:color w:val="FFFFFF"/>
                <w:sz w:val="21"/>
                <w:szCs w:val="21"/>
                <w:lang w:eastAsia="es-ES"/>
              </w:rPr>
            </w:pPr>
            <w:r w:rsidRPr="00AF0976">
              <w:rPr>
                <w:rFonts w:ascii="Ubuntu" w:eastAsia="Times New Roman" w:hAnsi="Ubuntu" w:cs="Calibri"/>
                <w:bCs/>
                <w:smallCaps/>
                <w:color w:val="FFFFFF"/>
                <w:sz w:val="21"/>
                <w:szCs w:val="21"/>
                <w:lang w:eastAsia="es-ES"/>
              </w:rPr>
              <w:t>Presentación</w:t>
            </w:r>
          </w:p>
        </w:tc>
        <w:tc>
          <w:tcPr>
            <w:tcW w:w="1559" w:type="dxa"/>
            <w:shd w:val="clear" w:color="auto" w:fill="76923C" w:themeFill="accent3" w:themeFillShade="BF"/>
          </w:tcPr>
          <w:p w:rsidR="00231106" w:rsidRPr="00AF0976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bCs/>
                <w:smallCaps/>
                <w:color w:val="FFFFFF"/>
                <w:sz w:val="21"/>
                <w:szCs w:val="21"/>
                <w:lang w:eastAsia="es-ES"/>
              </w:rPr>
            </w:pPr>
            <w:r>
              <w:rPr>
                <w:rFonts w:ascii="Ubuntu" w:eastAsia="Times New Roman" w:hAnsi="Ubuntu" w:cs="Calibri"/>
                <w:bCs/>
                <w:smallCaps/>
                <w:color w:val="FFFFFF"/>
                <w:sz w:val="21"/>
                <w:szCs w:val="21"/>
                <w:lang w:eastAsia="es-ES"/>
              </w:rPr>
              <w:t>Precio unitario ofertado en euros</w:t>
            </w:r>
          </w:p>
        </w:tc>
      </w:tr>
      <w:tr w:rsidR="00231106" w:rsidRPr="00001A52" w:rsidTr="00231106">
        <w:trPr>
          <w:trHeight w:val="300"/>
        </w:trPr>
        <w:tc>
          <w:tcPr>
            <w:tcW w:w="8931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both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 xml:space="preserve">Torniquete libre de látex. Reutilizable. Caja dispensadora con 25 torniquetes </w:t>
            </w:r>
            <w:proofErr w:type="spellStart"/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precortados</w:t>
            </w:r>
            <w:proofErr w:type="spellEnd"/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Caja 25u.</w:t>
            </w:r>
          </w:p>
        </w:tc>
        <w:tc>
          <w:tcPr>
            <w:tcW w:w="1559" w:type="dxa"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</w:p>
        </w:tc>
      </w:tr>
      <w:tr w:rsidR="00231106" w:rsidRPr="00001A52" w:rsidTr="00231106">
        <w:trPr>
          <w:trHeight w:val="300"/>
        </w:trPr>
        <w:tc>
          <w:tcPr>
            <w:tcW w:w="8931" w:type="dxa"/>
            <w:vMerge w:val="restart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both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 xml:space="preserve">Tubo con escobillón estéril en medio </w:t>
            </w:r>
            <w:proofErr w:type="spellStart"/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Amies</w:t>
            </w:r>
            <w:proofErr w:type="spellEnd"/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 xml:space="preserve">. Soporte en polipropileno rompible y punta en viscosa. Medio </w:t>
            </w:r>
            <w:proofErr w:type="spellStart"/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Amies</w:t>
            </w:r>
            <w:proofErr w:type="spellEnd"/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 xml:space="preserve">: modificación del medio </w:t>
            </w:r>
            <w:proofErr w:type="spellStart"/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Cary</w:t>
            </w:r>
            <w:proofErr w:type="spellEnd"/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 xml:space="preserve"> Blair. 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Bolsa 25u.</w:t>
            </w:r>
          </w:p>
        </w:tc>
        <w:tc>
          <w:tcPr>
            <w:tcW w:w="1559" w:type="dxa"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</w:p>
        </w:tc>
      </w:tr>
      <w:tr w:rsidR="00231106" w:rsidRPr="00001A52" w:rsidTr="00231106">
        <w:trPr>
          <w:trHeight w:val="300"/>
        </w:trPr>
        <w:tc>
          <w:tcPr>
            <w:tcW w:w="8931" w:type="dxa"/>
            <w:vMerge/>
            <w:vAlign w:val="center"/>
            <w:hideMark/>
          </w:tcPr>
          <w:p w:rsidR="00231106" w:rsidRPr="00001A52" w:rsidRDefault="00231106" w:rsidP="0046337E">
            <w:pPr>
              <w:spacing w:after="0"/>
              <w:jc w:val="both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Bolsa 50u.</w:t>
            </w:r>
          </w:p>
        </w:tc>
        <w:tc>
          <w:tcPr>
            <w:tcW w:w="1559" w:type="dxa"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</w:p>
        </w:tc>
      </w:tr>
      <w:tr w:rsidR="00231106" w:rsidRPr="00001A52" w:rsidTr="00231106">
        <w:trPr>
          <w:trHeight w:val="300"/>
        </w:trPr>
        <w:tc>
          <w:tcPr>
            <w:tcW w:w="8931" w:type="dxa"/>
            <w:vMerge w:val="restart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both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 xml:space="preserve">Tubos de </w:t>
            </w:r>
            <w:proofErr w:type="spellStart"/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Guedel</w:t>
            </w:r>
            <w:proofErr w:type="spellEnd"/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 xml:space="preserve"> estériles fabricados en ADH. Buena circulación del aire por el interior del tubo.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nº2 (unidad)</w:t>
            </w:r>
          </w:p>
        </w:tc>
        <w:tc>
          <w:tcPr>
            <w:tcW w:w="1559" w:type="dxa"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</w:p>
        </w:tc>
      </w:tr>
      <w:tr w:rsidR="00231106" w:rsidRPr="00001A52" w:rsidTr="00231106">
        <w:trPr>
          <w:trHeight w:val="300"/>
        </w:trPr>
        <w:tc>
          <w:tcPr>
            <w:tcW w:w="8931" w:type="dxa"/>
            <w:vMerge/>
            <w:vAlign w:val="center"/>
            <w:hideMark/>
          </w:tcPr>
          <w:p w:rsidR="00231106" w:rsidRPr="00001A52" w:rsidRDefault="00231106" w:rsidP="0046337E">
            <w:pPr>
              <w:spacing w:after="0"/>
              <w:jc w:val="both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nº3 (unidad)</w:t>
            </w:r>
          </w:p>
        </w:tc>
        <w:tc>
          <w:tcPr>
            <w:tcW w:w="1559" w:type="dxa"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</w:p>
        </w:tc>
      </w:tr>
      <w:tr w:rsidR="00231106" w:rsidRPr="00001A52" w:rsidTr="00231106">
        <w:trPr>
          <w:trHeight w:val="300"/>
        </w:trPr>
        <w:tc>
          <w:tcPr>
            <w:tcW w:w="8931" w:type="dxa"/>
            <w:vMerge/>
            <w:vAlign w:val="center"/>
            <w:hideMark/>
          </w:tcPr>
          <w:p w:rsidR="00231106" w:rsidRPr="00001A52" w:rsidRDefault="00231106" w:rsidP="0046337E">
            <w:pPr>
              <w:spacing w:after="0"/>
              <w:jc w:val="both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nº4 (unidad)</w:t>
            </w:r>
          </w:p>
        </w:tc>
        <w:tc>
          <w:tcPr>
            <w:tcW w:w="1559" w:type="dxa"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</w:p>
        </w:tc>
      </w:tr>
      <w:tr w:rsidR="00231106" w:rsidRPr="00001A52" w:rsidTr="00231106">
        <w:trPr>
          <w:trHeight w:val="300"/>
        </w:trPr>
        <w:tc>
          <w:tcPr>
            <w:tcW w:w="8931" w:type="dxa"/>
            <w:vMerge/>
            <w:vAlign w:val="center"/>
            <w:hideMark/>
          </w:tcPr>
          <w:p w:rsidR="00231106" w:rsidRPr="00001A52" w:rsidRDefault="00231106" w:rsidP="0046337E">
            <w:pPr>
              <w:spacing w:after="0"/>
              <w:jc w:val="both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nº5 (unidad)</w:t>
            </w:r>
          </w:p>
        </w:tc>
        <w:tc>
          <w:tcPr>
            <w:tcW w:w="1559" w:type="dxa"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</w:p>
        </w:tc>
      </w:tr>
      <w:tr w:rsidR="00231106" w:rsidRPr="00001A52" w:rsidTr="00231106">
        <w:trPr>
          <w:trHeight w:val="300"/>
        </w:trPr>
        <w:tc>
          <w:tcPr>
            <w:tcW w:w="8931" w:type="dxa"/>
            <w:vMerge w:val="restart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both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Sonda traqueal oral / nasal de alto contorno con balón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nº7,5 (Caja 10u.)</w:t>
            </w:r>
          </w:p>
        </w:tc>
        <w:tc>
          <w:tcPr>
            <w:tcW w:w="1559" w:type="dxa"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</w:p>
        </w:tc>
      </w:tr>
      <w:tr w:rsidR="00231106" w:rsidRPr="00001A52" w:rsidTr="00231106">
        <w:trPr>
          <w:trHeight w:val="300"/>
        </w:trPr>
        <w:tc>
          <w:tcPr>
            <w:tcW w:w="8931" w:type="dxa"/>
            <w:vMerge/>
            <w:vAlign w:val="center"/>
            <w:hideMark/>
          </w:tcPr>
          <w:p w:rsidR="00231106" w:rsidRPr="00001A52" w:rsidRDefault="00231106" w:rsidP="0046337E">
            <w:pPr>
              <w:spacing w:after="0"/>
              <w:jc w:val="both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nº7 (Caja 10u.)</w:t>
            </w:r>
          </w:p>
        </w:tc>
        <w:tc>
          <w:tcPr>
            <w:tcW w:w="1559" w:type="dxa"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</w:p>
        </w:tc>
      </w:tr>
      <w:tr w:rsidR="00231106" w:rsidRPr="00001A52" w:rsidTr="00231106">
        <w:trPr>
          <w:trHeight w:val="300"/>
        </w:trPr>
        <w:tc>
          <w:tcPr>
            <w:tcW w:w="8931" w:type="dxa"/>
            <w:vMerge/>
            <w:vAlign w:val="center"/>
            <w:hideMark/>
          </w:tcPr>
          <w:p w:rsidR="00231106" w:rsidRPr="00001A52" w:rsidRDefault="00231106" w:rsidP="0046337E">
            <w:pPr>
              <w:spacing w:after="0"/>
              <w:jc w:val="both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nº8,5 (Caja 10u.)</w:t>
            </w:r>
          </w:p>
        </w:tc>
        <w:tc>
          <w:tcPr>
            <w:tcW w:w="1559" w:type="dxa"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</w:p>
        </w:tc>
      </w:tr>
      <w:tr w:rsidR="00231106" w:rsidRPr="00001A52" w:rsidTr="00231106">
        <w:trPr>
          <w:trHeight w:val="300"/>
        </w:trPr>
        <w:tc>
          <w:tcPr>
            <w:tcW w:w="8931" w:type="dxa"/>
            <w:vMerge/>
            <w:vAlign w:val="center"/>
            <w:hideMark/>
          </w:tcPr>
          <w:p w:rsidR="00231106" w:rsidRPr="00001A52" w:rsidRDefault="00231106" w:rsidP="0046337E">
            <w:pPr>
              <w:spacing w:after="0"/>
              <w:jc w:val="both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nº5,5 (Caja 10u.)</w:t>
            </w:r>
          </w:p>
        </w:tc>
        <w:tc>
          <w:tcPr>
            <w:tcW w:w="1559" w:type="dxa"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</w:p>
        </w:tc>
      </w:tr>
      <w:tr w:rsidR="00231106" w:rsidRPr="00001A52" w:rsidTr="00231106">
        <w:trPr>
          <w:trHeight w:val="300"/>
        </w:trPr>
        <w:tc>
          <w:tcPr>
            <w:tcW w:w="8931" w:type="dxa"/>
            <w:vMerge/>
            <w:vAlign w:val="center"/>
            <w:hideMark/>
          </w:tcPr>
          <w:p w:rsidR="00231106" w:rsidRPr="00001A52" w:rsidRDefault="00231106" w:rsidP="0046337E">
            <w:pPr>
              <w:spacing w:after="0"/>
              <w:jc w:val="both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nº4,5 (Caja 10u.)</w:t>
            </w:r>
          </w:p>
        </w:tc>
        <w:tc>
          <w:tcPr>
            <w:tcW w:w="1559" w:type="dxa"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</w:p>
        </w:tc>
      </w:tr>
      <w:tr w:rsidR="00231106" w:rsidRPr="00001A52" w:rsidTr="00231106">
        <w:trPr>
          <w:trHeight w:val="300"/>
        </w:trPr>
        <w:tc>
          <w:tcPr>
            <w:tcW w:w="8931" w:type="dxa"/>
            <w:vMerge w:val="restart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both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 xml:space="preserve">Tubo </w:t>
            </w:r>
            <w:proofErr w:type="spellStart"/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endotraqueal</w:t>
            </w:r>
            <w:proofErr w:type="spellEnd"/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 xml:space="preserve"> reforzado con espiral metálica, encapsulada de forma uniforme a la pared del tubo. Balón Lo-</w:t>
            </w:r>
            <w:proofErr w:type="spellStart"/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Contour</w:t>
            </w:r>
            <w:proofErr w:type="spellEnd"/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 xml:space="preserve"> de baja presión.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nº8 (Caja 10u.)</w:t>
            </w:r>
          </w:p>
        </w:tc>
        <w:tc>
          <w:tcPr>
            <w:tcW w:w="1559" w:type="dxa"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</w:p>
        </w:tc>
      </w:tr>
      <w:tr w:rsidR="00231106" w:rsidRPr="00001A52" w:rsidTr="00231106">
        <w:trPr>
          <w:trHeight w:val="300"/>
        </w:trPr>
        <w:tc>
          <w:tcPr>
            <w:tcW w:w="8931" w:type="dxa"/>
            <w:vMerge/>
            <w:vAlign w:val="center"/>
            <w:hideMark/>
          </w:tcPr>
          <w:p w:rsidR="00231106" w:rsidRPr="00001A52" w:rsidRDefault="00231106" w:rsidP="0046337E">
            <w:pPr>
              <w:spacing w:after="0"/>
              <w:jc w:val="both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nº8,5 (Caja 10u.)</w:t>
            </w:r>
          </w:p>
        </w:tc>
        <w:tc>
          <w:tcPr>
            <w:tcW w:w="1559" w:type="dxa"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</w:p>
        </w:tc>
      </w:tr>
      <w:tr w:rsidR="00231106" w:rsidRPr="00001A52" w:rsidTr="00231106">
        <w:trPr>
          <w:trHeight w:val="300"/>
        </w:trPr>
        <w:tc>
          <w:tcPr>
            <w:tcW w:w="8931" w:type="dxa"/>
            <w:vMerge w:val="restart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both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lastRenderedPageBreak/>
              <w:t>Tubo traqueal nasal con balón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nº6(Caja 10u.)</w:t>
            </w:r>
          </w:p>
        </w:tc>
        <w:tc>
          <w:tcPr>
            <w:tcW w:w="1559" w:type="dxa"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</w:p>
        </w:tc>
      </w:tr>
      <w:tr w:rsidR="00231106" w:rsidRPr="00001A52" w:rsidTr="00231106">
        <w:trPr>
          <w:trHeight w:val="300"/>
        </w:trPr>
        <w:tc>
          <w:tcPr>
            <w:tcW w:w="8931" w:type="dxa"/>
            <w:vMerge/>
            <w:vAlign w:val="center"/>
            <w:hideMark/>
          </w:tcPr>
          <w:p w:rsidR="00231106" w:rsidRPr="00001A52" w:rsidRDefault="00231106" w:rsidP="0046337E">
            <w:pPr>
              <w:spacing w:after="0"/>
              <w:jc w:val="both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nº6,5 (Caja 10u.)</w:t>
            </w:r>
          </w:p>
        </w:tc>
        <w:tc>
          <w:tcPr>
            <w:tcW w:w="1559" w:type="dxa"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</w:p>
        </w:tc>
      </w:tr>
      <w:tr w:rsidR="00231106" w:rsidRPr="00001A52" w:rsidTr="00231106">
        <w:trPr>
          <w:trHeight w:val="300"/>
        </w:trPr>
        <w:tc>
          <w:tcPr>
            <w:tcW w:w="8931" w:type="dxa"/>
            <w:vMerge/>
            <w:vAlign w:val="center"/>
            <w:hideMark/>
          </w:tcPr>
          <w:p w:rsidR="00231106" w:rsidRPr="00001A52" w:rsidRDefault="00231106" w:rsidP="0046337E">
            <w:pPr>
              <w:spacing w:after="0"/>
              <w:jc w:val="both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nº7 (Caja 10u.)</w:t>
            </w:r>
          </w:p>
        </w:tc>
        <w:tc>
          <w:tcPr>
            <w:tcW w:w="1559" w:type="dxa"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</w:p>
        </w:tc>
      </w:tr>
      <w:tr w:rsidR="00231106" w:rsidRPr="00001A52" w:rsidTr="00231106">
        <w:trPr>
          <w:trHeight w:val="300"/>
        </w:trPr>
        <w:tc>
          <w:tcPr>
            <w:tcW w:w="8931" w:type="dxa"/>
            <w:vMerge/>
            <w:vAlign w:val="center"/>
            <w:hideMark/>
          </w:tcPr>
          <w:p w:rsidR="00231106" w:rsidRPr="00001A52" w:rsidRDefault="00231106" w:rsidP="0046337E">
            <w:pPr>
              <w:spacing w:after="0"/>
              <w:jc w:val="both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nº7,5 (Caja 10u.)</w:t>
            </w:r>
          </w:p>
        </w:tc>
        <w:tc>
          <w:tcPr>
            <w:tcW w:w="1559" w:type="dxa"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</w:p>
        </w:tc>
      </w:tr>
      <w:tr w:rsidR="00231106" w:rsidRPr="00001A52" w:rsidTr="00231106">
        <w:trPr>
          <w:trHeight w:val="736"/>
        </w:trPr>
        <w:tc>
          <w:tcPr>
            <w:tcW w:w="8931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both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 xml:space="preserve">Escobillón para recogida y transporte de muestras de virus, como el SARS Cov-2 para su posterior diagnóstico por medio de técnicas de biología molecular como la PCR. Presentado en </w:t>
            </w:r>
            <w:proofErr w:type="spellStart"/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peel</w:t>
            </w:r>
            <w:proofErr w:type="spellEnd"/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 xml:space="preserve">-pack o </w:t>
            </w:r>
            <w:proofErr w:type="spellStart"/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flow</w:t>
            </w:r>
            <w:proofErr w:type="spellEnd"/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-pack. Estériles por radiación. Tubo de 3ml. Punto rotura de 80mm.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Caja 80u.</w:t>
            </w:r>
          </w:p>
        </w:tc>
        <w:tc>
          <w:tcPr>
            <w:tcW w:w="1559" w:type="dxa"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</w:p>
        </w:tc>
      </w:tr>
      <w:tr w:rsidR="00231106" w:rsidRPr="00001A52" w:rsidTr="00231106">
        <w:trPr>
          <w:trHeight w:val="420"/>
        </w:trPr>
        <w:tc>
          <w:tcPr>
            <w:tcW w:w="8931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jc w:val="center"/>
              <w:rPr>
                <w:rFonts w:ascii="Ubuntu" w:hAnsi="Ubuntu" w:cs="Calibri"/>
                <w:sz w:val="20"/>
                <w:szCs w:val="20"/>
              </w:rPr>
            </w:pPr>
            <w:r w:rsidRPr="00001A52">
              <w:rPr>
                <w:rFonts w:ascii="Ubuntu" w:hAnsi="Ubuntu" w:cs="Calibri"/>
                <w:sz w:val="20"/>
                <w:szCs w:val="20"/>
              </w:rPr>
              <w:t>Vaso para muestras de orina de polipropileno con tapa de rosca. 125ml Graduado hasta 100 ml. 57x73 mm Cada unidad va envasada en bolsa estéril.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jc w:val="center"/>
              <w:rPr>
                <w:rFonts w:ascii="Ubuntu" w:hAnsi="Ubuntu" w:cs="Calibri"/>
                <w:sz w:val="20"/>
                <w:szCs w:val="20"/>
              </w:rPr>
            </w:pPr>
            <w:r w:rsidRPr="00001A52">
              <w:rPr>
                <w:rFonts w:ascii="Ubuntu" w:hAnsi="Ubuntu" w:cs="Calibri"/>
                <w:sz w:val="20"/>
                <w:szCs w:val="20"/>
              </w:rPr>
              <w:t xml:space="preserve"> Unidad  </w:t>
            </w:r>
          </w:p>
        </w:tc>
        <w:tc>
          <w:tcPr>
            <w:tcW w:w="1559" w:type="dxa"/>
          </w:tcPr>
          <w:p w:rsidR="00231106" w:rsidRPr="00001A52" w:rsidRDefault="00231106" w:rsidP="0046337E">
            <w:pPr>
              <w:jc w:val="center"/>
              <w:rPr>
                <w:rFonts w:ascii="Ubuntu" w:hAnsi="Ubuntu" w:cs="Calibri"/>
                <w:sz w:val="20"/>
                <w:szCs w:val="20"/>
              </w:rPr>
            </w:pPr>
          </w:p>
        </w:tc>
      </w:tr>
      <w:tr w:rsidR="00231106" w:rsidRPr="00001A52" w:rsidTr="00231106">
        <w:trPr>
          <w:trHeight w:val="1427"/>
        </w:trPr>
        <w:tc>
          <w:tcPr>
            <w:tcW w:w="8931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both"/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  <w:t>AMBU Resucitador desechable. Talla adulto. Recuperación inmediata de bolsa.</w:t>
            </w:r>
            <w:r w:rsidRPr="00001A52"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  <w:br/>
              <w:t xml:space="preserve">Sistema de válvula con un sólo obturador para un funcionamiento seguro. Asa de sujeción integrada para comodidad del usuario y compresión uniforme. La bolsa de grosor fino permite la </w:t>
            </w:r>
            <w:proofErr w:type="spellStart"/>
            <w:r w:rsidRPr="00001A52"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  <w:t>distensibilidad</w:t>
            </w:r>
            <w:proofErr w:type="spellEnd"/>
            <w:r w:rsidRPr="00001A52"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  <w:t xml:space="preserve"> pulmonar y "sentir su efecto". Superficie </w:t>
            </w:r>
            <w:proofErr w:type="spellStart"/>
            <w:r w:rsidRPr="00001A52"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  <w:t>SafeGrip</w:t>
            </w:r>
            <w:proofErr w:type="spellEnd"/>
            <w:r w:rsidRPr="00001A52"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  <w:t xml:space="preserve"> (Superficie Segura) para un manejo seguro en ambientes estresantes. Puerto de medicación que permite la administración rápida de medicamentos sin desconectar el </w:t>
            </w:r>
            <w:proofErr w:type="spellStart"/>
            <w:r w:rsidRPr="00001A52"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  <w:t>Ambú</w:t>
            </w:r>
            <w:proofErr w:type="spellEnd"/>
            <w:r w:rsidRPr="00001A52"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  <w:t xml:space="preserve"> del tubo ET. Fácil conexión del manómetro de presión y válvula PEEP.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559" w:type="dxa"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</w:p>
        </w:tc>
      </w:tr>
      <w:tr w:rsidR="00231106" w:rsidRPr="00001A52" w:rsidTr="00231106">
        <w:trPr>
          <w:trHeight w:val="300"/>
        </w:trPr>
        <w:tc>
          <w:tcPr>
            <w:tcW w:w="8931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both"/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  <w:t>Campo de Incisión Antimicrobiano 56cm x 45cm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  <w:t>Caja 10u.</w:t>
            </w:r>
          </w:p>
        </w:tc>
        <w:tc>
          <w:tcPr>
            <w:tcW w:w="1559" w:type="dxa"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</w:pPr>
          </w:p>
        </w:tc>
      </w:tr>
      <w:tr w:rsidR="00231106" w:rsidRPr="00001A52" w:rsidTr="00231106">
        <w:trPr>
          <w:trHeight w:val="972"/>
        </w:trPr>
        <w:tc>
          <w:tcPr>
            <w:tcW w:w="8931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both"/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  <w:t xml:space="preserve">Catéter de embolectomía </w:t>
            </w:r>
            <w:r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  <w:t>con</w:t>
            </w:r>
            <w:r w:rsidRPr="00001A52"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  <w:t xml:space="preserve"> punta corta distal que permite una inserción arterial mas fácil, reduciendo la disección de placa. </w:t>
            </w:r>
            <w:r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  <w:t>G</w:t>
            </w:r>
            <w:r w:rsidRPr="00001A52"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  <w:t>lobo resistente</w:t>
            </w:r>
            <w:r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  <w:t>,</w:t>
            </w:r>
            <w:r w:rsidRPr="00001A52"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  <w:t xml:space="preserve"> se infla con una forma cilíndrica. El cuerpo del catéter es lo suficientemente rígido para la inserción contrario al flujo sanguíneo. catéter </w:t>
            </w:r>
            <w:proofErr w:type="spellStart"/>
            <w:r w:rsidRPr="00001A52"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  <w:t>Fogarty</w:t>
            </w:r>
            <w:proofErr w:type="spellEnd"/>
            <w:r w:rsidRPr="00001A52"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  <w:t xml:space="preserve"> para embolectomía 3fr 80cm.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559" w:type="dxa"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</w:p>
        </w:tc>
      </w:tr>
      <w:tr w:rsidR="00231106" w:rsidRPr="00001A52" w:rsidTr="00231106">
        <w:trPr>
          <w:trHeight w:val="405"/>
        </w:trPr>
        <w:tc>
          <w:tcPr>
            <w:tcW w:w="8931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both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 xml:space="preserve">Humidificador O2 para tratamiento de oxigenoterapia. </w:t>
            </w:r>
            <w:r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D</w:t>
            </w:r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ispositivo accesorio que se adapta al cuerpo dosificador, permitiendo la nebulización de agua para humidificar el aire administrado.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559" w:type="dxa"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</w:p>
        </w:tc>
      </w:tr>
      <w:tr w:rsidR="00231106" w:rsidRPr="00001A52" w:rsidTr="00231106">
        <w:trPr>
          <w:trHeight w:val="766"/>
        </w:trPr>
        <w:tc>
          <w:tcPr>
            <w:tcW w:w="8931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both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 xml:space="preserve">Tubo </w:t>
            </w:r>
            <w:proofErr w:type="spellStart"/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endotraqueal</w:t>
            </w:r>
            <w:proofErr w:type="spellEnd"/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 xml:space="preserve"> reforzado </w:t>
            </w:r>
            <w:proofErr w:type="spellStart"/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Mallinckrodt</w:t>
            </w:r>
            <w:proofErr w:type="spellEnd"/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 xml:space="preserve"> Safety-</w:t>
            </w:r>
            <w:proofErr w:type="spellStart"/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Flex</w:t>
            </w:r>
            <w:proofErr w:type="spellEnd"/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 xml:space="preserve"> (con manguito). </w:t>
            </w:r>
            <w:r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B</w:t>
            </w:r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 xml:space="preserve">razalete </w:t>
            </w:r>
            <w:r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con</w:t>
            </w:r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 xml:space="preserve"> gran volumen con baja presión</w:t>
            </w:r>
            <w:r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,</w:t>
            </w:r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 xml:space="preserve"> superficie de deslizamiento satinado dentro del tubo y un conector de PVC de 15 mm con un diámetro interior de 7,5 mm.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559" w:type="dxa"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</w:p>
        </w:tc>
      </w:tr>
      <w:tr w:rsidR="00231106" w:rsidRPr="00001A52" w:rsidTr="00231106">
        <w:trPr>
          <w:trHeight w:val="300"/>
        </w:trPr>
        <w:tc>
          <w:tcPr>
            <w:tcW w:w="8931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both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lastRenderedPageBreak/>
              <w:t xml:space="preserve">Cal </w:t>
            </w:r>
            <w:proofErr w:type="spellStart"/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sodada</w:t>
            </w:r>
            <w:proofErr w:type="spellEnd"/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 xml:space="preserve"> para optimizar el sistema de ventilación de estaciones de anestesia 5l.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559" w:type="dxa"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</w:p>
        </w:tc>
      </w:tr>
      <w:tr w:rsidR="00231106" w:rsidRPr="00001A52" w:rsidTr="00231106">
        <w:trPr>
          <w:trHeight w:val="966"/>
        </w:trPr>
        <w:tc>
          <w:tcPr>
            <w:tcW w:w="8931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both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Sonda Foley de silicona para drenaje urinario de larga permanencia, con balón, de SILKOMED (100% ELASTOMERO DE SILICONA), transparentes, con punta radiopaca, con embudo, válvula para racores de jeringa LUER y LUER-LOCK, para uso único, ESTÉRIL. Aprox. 41 cm de longitud, cilíndrica, con 2 orificios opuestos, punta plena. Con jeringuilla cargada (10 ml de Glicerina acuosa al 10% ESTERIL). Sin látex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559" w:type="dxa"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</w:p>
        </w:tc>
      </w:tr>
      <w:tr w:rsidR="00231106" w:rsidRPr="00001A52" w:rsidTr="00231106">
        <w:trPr>
          <w:trHeight w:val="600"/>
        </w:trPr>
        <w:tc>
          <w:tcPr>
            <w:tcW w:w="8931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both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 xml:space="preserve">Sonda </w:t>
            </w:r>
            <w:proofErr w:type="spellStart"/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nasogástrica</w:t>
            </w:r>
            <w:proofErr w:type="spellEnd"/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 xml:space="preserve"> duodenal tipo </w:t>
            </w:r>
            <w:proofErr w:type="spellStart"/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Levin</w:t>
            </w:r>
            <w:proofErr w:type="spellEnd"/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 xml:space="preserve"> con línea radiopaca, extremo distal con punta cilíndrica abierta y 4 orificios laterales. 100% PVC. CH16 122cm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Sobre 1u.</w:t>
            </w:r>
          </w:p>
        </w:tc>
        <w:tc>
          <w:tcPr>
            <w:tcW w:w="1559" w:type="dxa"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</w:p>
        </w:tc>
      </w:tr>
      <w:tr w:rsidR="00231106" w:rsidRPr="00001A52" w:rsidTr="00231106">
        <w:trPr>
          <w:trHeight w:val="300"/>
        </w:trPr>
        <w:tc>
          <w:tcPr>
            <w:tcW w:w="8931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both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Sonda vesical baja fricción nº14. Lubricada es una sonda estéril de Poliuretano.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Caja 30u.</w:t>
            </w:r>
          </w:p>
        </w:tc>
        <w:tc>
          <w:tcPr>
            <w:tcW w:w="1559" w:type="dxa"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</w:p>
        </w:tc>
      </w:tr>
      <w:tr w:rsidR="00231106" w:rsidRPr="00001A52" w:rsidTr="00231106">
        <w:trPr>
          <w:trHeight w:val="300"/>
        </w:trPr>
        <w:tc>
          <w:tcPr>
            <w:tcW w:w="8931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both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 xml:space="preserve">Tubo de </w:t>
            </w:r>
            <w:proofErr w:type="spellStart"/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espirometría</w:t>
            </w:r>
            <w:proofErr w:type="spellEnd"/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, desechable, 3 m/10FT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Caja 5u.</w:t>
            </w:r>
          </w:p>
        </w:tc>
        <w:tc>
          <w:tcPr>
            <w:tcW w:w="1559" w:type="dxa"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</w:p>
        </w:tc>
      </w:tr>
      <w:tr w:rsidR="00231106" w:rsidRPr="00001A52" w:rsidTr="00231106">
        <w:trPr>
          <w:trHeight w:val="300"/>
        </w:trPr>
        <w:tc>
          <w:tcPr>
            <w:tcW w:w="8931" w:type="dxa"/>
            <w:vMerge w:val="restart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both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Mascarilla transparente de silicona para resucitador. Reutilizable. Libre de látex.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talla 4 (unidad)</w:t>
            </w:r>
          </w:p>
        </w:tc>
        <w:tc>
          <w:tcPr>
            <w:tcW w:w="1559" w:type="dxa"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</w:p>
        </w:tc>
      </w:tr>
      <w:tr w:rsidR="00231106" w:rsidRPr="00001A52" w:rsidTr="00231106">
        <w:trPr>
          <w:trHeight w:val="300"/>
        </w:trPr>
        <w:tc>
          <w:tcPr>
            <w:tcW w:w="8931" w:type="dxa"/>
            <w:vMerge/>
            <w:vAlign w:val="center"/>
            <w:hideMark/>
          </w:tcPr>
          <w:p w:rsidR="00231106" w:rsidRPr="00001A52" w:rsidRDefault="00231106" w:rsidP="0046337E">
            <w:pPr>
              <w:spacing w:after="0"/>
              <w:jc w:val="both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talla 5 (unidad)</w:t>
            </w:r>
          </w:p>
        </w:tc>
        <w:tc>
          <w:tcPr>
            <w:tcW w:w="1559" w:type="dxa"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</w:p>
        </w:tc>
      </w:tr>
      <w:tr w:rsidR="00231106" w:rsidRPr="00001A52" w:rsidTr="00231106">
        <w:trPr>
          <w:trHeight w:val="300"/>
        </w:trPr>
        <w:tc>
          <w:tcPr>
            <w:tcW w:w="8931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both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Sensor (D-LITE) de SPO2 para ventilador mas desechable.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Caja 50u.</w:t>
            </w:r>
          </w:p>
        </w:tc>
        <w:tc>
          <w:tcPr>
            <w:tcW w:w="1559" w:type="dxa"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</w:p>
        </w:tc>
      </w:tr>
      <w:tr w:rsidR="00231106" w:rsidRPr="00001A52" w:rsidTr="00231106">
        <w:trPr>
          <w:trHeight w:val="387"/>
        </w:trPr>
        <w:tc>
          <w:tcPr>
            <w:tcW w:w="8931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both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 xml:space="preserve">Filtro/humidificador </w:t>
            </w:r>
            <w:proofErr w:type="spellStart"/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Higrobac</w:t>
            </w:r>
            <w:proofErr w:type="spellEnd"/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 xml:space="preserve"> S que combina un elemento humidificador con una membrana de filtro electrostático. Conexiones 22F/15M-22M/15F. Catéter 331/5661. Conectado - Estéril.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Caja 25u.</w:t>
            </w:r>
          </w:p>
        </w:tc>
        <w:tc>
          <w:tcPr>
            <w:tcW w:w="1559" w:type="dxa"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</w:p>
        </w:tc>
      </w:tr>
      <w:tr w:rsidR="00231106" w:rsidRPr="00001A52" w:rsidTr="00231106">
        <w:trPr>
          <w:trHeight w:val="300"/>
        </w:trPr>
        <w:tc>
          <w:tcPr>
            <w:tcW w:w="8931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both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 xml:space="preserve">Gel para ultrasonidos estéril en sobre </w:t>
            </w:r>
            <w:proofErr w:type="spellStart"/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termosellado</w:t>
            </w:r>
            <w:proofErr w:type="spellEnd"/>
            <w:r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.</w:t>
            </w:r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 xml:space="preserve"> 20 gramos.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Caja 48 sobres</w:t>
            </w:r>
          </w:p>
        </w:tc>
        <w:tc>
          <w:tcPr>
            <w:tcW w:w="1559" w:type="dxa"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</w:p>
        </w:tc>
      </w:tr>
      <w:tr w:rsidR="00231106" w:rsidRPr="00001A52" w:rsidTr="00231106">
        <w:trPr>
          <w:trHeight w:val="441"/>
        </w:trPr>
        <w:tc>
          <w:tcPr>
            <w:tcW w:w="8931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both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Lanzas quirúrgicas desechables y súper absorbentes para uso durante procedimientos oftálmicos y otros procedimientos microquirúrgicos. Disponible en celulosa y PVA. Suministrado estéril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Caja 180u.</w:t>
            </w:r>
          </w:p>
        </w:tc>
        <w:tc>
          <w:tcPr>
            <w:tcW w:w="1559" w:type="dxa"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</w:p>
        </w:tc>
      </w:tr>
      <w:tr w:rsidR="00231106" w:rsidRPr="00001A52" w:rsidTr="00231106">
        <w:trPr>
          <w:trHeight w:val="300"/>
        </w:trPr>
        <w:tc>
          <w:tcPr>
            <w:tcW w:w="8931" w:type="dxa"/>
            <w:tcBorders>
              <w:bottom w:val="single" w:sz="4" w:space="0" w:color="76923C" w:themeColor="accent3" w:themeShade="BF"/>
            </w:tcBorders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both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Compresa para Oídos, 12mm x 24mm</w:t>
            </w:r>
          </w:p>
        </w:tc>
        <w:tc>
          <w:tcPr>
            <w:tcW w:w="1559" w:type="dxa"/>
            <w:tcBorders>
              <w:bottom w:val="single" w:sz="4" w:space="0" w:color="76923C" w:themeColor="accent3" w:themeShade="BF"/>
            </w:tcBorders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Caja 10u.</w:t>
            </w:r>
          </w:p>
        </w:tc>
        <w:tc>
          <w:tcPr>
            <w:tcW w:w="1559" w:type="dxa"/>
            <w:tcBorders>
              <w:bottom w:val="single" w:sz="4" w:space="0" w:color="76923C" w:themeColor="accent3" w:themeShade="BF"/>
            </w:tcBorders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</w:p>
        </w:tc>
      </w:tr>
      <w:tr w:rsidR="00231106" w:rsidRPr="00001A52" w:rsidTr="00231106">
        <w:trPr>
          <w:trHeight w:val="300"/>
        </w:trPr>
        <w:tc>
          <w:tcPr>
            <w:tcW w:w="8931" w:type="dxa"/>
            <w:tcBorders>
              <w:bottom w:val="single" w:sz="4" w:space="0" w:color="76923C" w:themeColor="accent3" w:themeShade="BF"/>
            </w:tcBorders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both"/>
              <w:rPr>
                <w:rFonts w:ascii="Ubuntu" w:hAnsi="Ubuntu" w:cs="Calibri"/>
                <w:color w:val="000000" w:themeColor="text1"/>
                <w:sz w:val="20"/>
                <w:szCs w:val="20"/>
              </w:rPr>
            </w:pPr>
            <w:r w:rsidRPr="00001A52">
              <w:rPr>
                <w:rFonts w:ascii="Ubuntu" w:hAnsi="Ubuntu" w:cs="Calibri"/>
                <w:color w:val="000000" w:themeColor="text1"/>
                <w:sz w:val="20"/>
                <w:szCs w:val="20"/>
              </w:rPr>
              <w:t xml:space="preserve">Alfombra antimicrobiana y antibacteriana. Azul. Multicapa Fuerte. Limpia las suelas de los zapatos y ruedas de camillas al deslizarse por encima de la alfombra. Barrera contra crecimiento y proliferación de microorganismos. </w:t>
            </w:r>
            <w:r>
              <w:rPr>
                <w:rFonts w:ascii="Ubuntu" w:hAnsi="Ubuntu" w:cs="Calibri"/>
                <w:color w:val="000000" w:themeColor="text1"/>
                <w:sz w:val="20"/>
                <w:szCs w:val="20"/>
              </w:rPr>
              <w:t>M</w:t>
            </w:r>
            <w:r w:rsidRPr="00001A52">
              <w:rPr>
                <w:rFonts w:ascii="Ubuntu" w:hAnsi="Ubuntu" w:cs="Calibri"/>
                <w:color w:val="000000" w:themeColor="text1"/>
                <w:sz w:val="20"/>
                <w:szCs w:val="20"/>
              </w:rPr>
              <w:t>asa adherente con agente bactericida.</w:t>
            </w:r>
          </w:p>
        </w:tc>
        <w:tc>
          <w:tcPr>
            <w:tcW w:w="1559" w:type="dxa"/>
            <w:tcBorders>
              <w:bottom w:val="single" w:sz="4" w:space="0" w:color="76923C" w:themeColor="accent3" w:themeShade="BF"/>
            </w:tcBorders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hAnsi="Ubuntu" w:cs="Calibri"/>
                <w:color w:val="000000" w:themeColor="text1"/>
                <w:sz w:val="20"/>
                <w:szCs w:val="20"/>
              </w:rPr>
            </w:pPr>
            <w:r w:rsidRPr="00001A52">
              <w:rPr>
                <w:rFonts w:ascii="Ubuntu" w:hAnsi="Ubuntu" w:cs="Calibri"/>
                <w:color w:val="000000" w:themeColor="text1"/>
                <w:sz w:val="20"/>
                <w:szCs w:val="20"/>
              </w:rPr>
              <w:t>115/120x90cm (Caja 5u.)</w:t>
            </w:r>
          </w:p>
        </w:tc>
        <w:tc>
          <w:tcPr>
            <w:tcW w:w="1559" w:type="dxa"/>
            <w:tcBorders>
              <w:bottom w:val="single" w:sz="4" w:space="0" w:color="76923C" w:themeColor="accent3" w:themeShade="BF"/>
            </w:tcBorders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hAnsi="Ubuntu" w:cs="Calibri"/>
                <w:color w:val="000000" w:themeColor="text1"/>
                <w:sz w:val="20"/>
                <w:szCs w:val="20"/>
              </w:rPr>
            </w:pPr>
          </w:p>
        </w:tc>
      </w:tr>
      <w:tr w:rsidR="00231106" w:rsidRPr="00001A52" w:rsidTr="00231106">
        <w:trPr>
          <w:trHeight w:val="300"/>
        </w:trPr>
        <w:tc>
          <w:tcPr>
            <w:tcW w:w="8931" w:type="dxa"/>
            <w:tcBorders>
              <w:bottom w:val="single" w:sz="4" w:space="0" w:color="76923C" w:themeColor="accent3" w:themeShade="BF"/>
            </w:tcBorders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both"/>
              <w:rPr>
                <w:rFonts w:ascii="Ubuntu" w:hAnsi="Ubuntu" w:cs="Calibri"/>
                <w:color w:val="000000" w:themeColor="text1"/>
                <w:sz w:val="20"/>
                <w:szCs w:val="20"/>
              </w:rPr>
            </w:pPr>
            <w:r w:rsidRPr="00001A52">
              <w:rPr>
                <w:rFonts w:ascii="Ubuntu" w:hAnsi="Ubuntu" w:cs="Calibri"/>
                <w:color w:val="000000" w:themeColor="text1"/>
                <w:sz w:val="20"/>
                <w:szCs w:val="20"/>
              </w:rPr>
              <w:t>Alfombrilla de mesa de operaciones</w:t>
            </w:r>
            <w:r>
              <w:rPr>
                <w:rFonts w:ascii="Ubuntu" w:hAnsi="Ubuntu" w:cs="Calibri"/>
                <w:color w:val="000000" w:themeColor="text1"/>
                <w:sz w:val="20"/>
                <w:szCs w:val="20"/>
              </w:rPr>
              <w:t>,</w:t>
            </w:r>
            <w:r w:rsidRPr="00001A52">
              <w:rPr>
                <w:rFonts w:ascii="Ubuntu" w:hAnsi="Ubuntu" w:cs="Calibri"/>
                <w:color w:val="000000" w:themeColor="text1"/>
                <w:sz w:val="20"/>
                <w:szCs w:val="20"/>
              </w:rPr>
              <w:t xml:space="preserve"> combina silicona ultra suave y ligera en la base y gel de silicona más denso en la superficie, con perfil en relieve único que amortigua el cuerpo durante la cirugía. Alfombrilla 3/4 de mesa 1150x 520x 10mm</w:t>
            </w:r>
          </w:p>
        </w:tc>
        <w:tc>
          <w:tcPr>
            <w:tcW w:w="1559" w:type="dxa"/>
            <w:tcBorders>
              <w:bottom w:val="single" w:sz="4" w:space="0" w:color="76923C" w:themeColor="accent3" w:themeShade="BF"/>
            </w:tcBorders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hAnsi="Ubuntu" w:cs="Calibri"/>
                <w:color w:val="000000" w:themeColor="text1"/>
                <w:sz w:val="20"/>
                <w:szCs w:val="20"/>
              </w:rPr>
            </w:pPr>
            <w:r w:rsidRPr="00001A52">
              <w:rPr>
                <w:rFonts w:ascii="Ubuntu" w:hAnsi="Ubuntu" w:cs="Calibri"/>
                <w:color w:val="000000" w:themeColor="text1"/>
                <w:sz w:val="20"/>
                <w:szCs w:val="20"/>
              </w:rPr>
              <w:t>Unidad</w:t>
            </w:r>
          </w:p>
        </w:tc>
        <w:tc>
          <w:tcPr>
            <w:tcW w:w="1559" w:type="dxa"/>
            <w:tcBorders>
              <w:bottom w:val="single" w:sz="4" w:space="0" w:color="76923C" w:themeColor="accent3" w:themeShade="BF"/>
            </w:tcBorders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hAnsi="Ubuntu" w:cs="Calibri"/>
                <w:color w:val="000000" w:themeColor="text1"/>
                <w:sz w:val="20"/>
                <w:szCs w:val="20"/>
              </w:rPr>
            </w:pPr>
          </w:p>
        </w:tc>
      </w:tr>
      <w:tr w:rsidR="00231106" w:rsidRPr="00001A52" w:rsidTr="00231106">
        <w:trPr>
          <w:trHeight w:val="300"/>
        </w:trPr>
        <w:tc>
          <w:tcPr>
            <w:tcW w:w="8931" w:type="dxa"/>
            <w:tcBorders>
              <w:bottom w:val="single" w:sz="4" w:space="0" w:color="76923C" w:themeColor="accent3" w:themeShade="BF"/>
            </w:tcBorders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both"/>
              <w:rPr>
                <w:rFonts w:ascii="Ubuntu" w:hAnsi="Ubuntu" w:cs="Calibri"/>
                <w:color w:val="000000" w:themeColor="text1"/>
                <w:sz w:val="20"/>
                <w:szCs w:val="20"/>
              </w:rPr>
            </w:pPr>
            <w:r w:rsidRPr="00001A52">
              <w:rPr>
                <w:rFonts w:ascii="Ubuntu" w:hAnsi="Ubuntu" w:cs="Calibri"/>
                <w:color w:val="000000" w:themeColor="text1"/>
                <w:sz w:val="20"/>
                <w:szCs w:val="20"/>
              </w:rPr>
              <w:t>Alfombrilla de mesa de operaciones combina silicona ultra suave y ligera en la base y gel de silicona más denso en la superficie, con perfil en relieve único que amortigua el cuerpo durante la cirugía. Alfombrilla de mesa universal 520 x 520x 10mm</w:t>
            </w:r>
          </w:p>
        </w:tc>
        <w:tc>
          <w:tcPr>
            <w:tcW w:w="1559" w:type="dxa"/>
            <w:tcBorders>
              <w:bottom w:val="single" w:sz="4" w:space="0" w:color="76923C" w:themeColor="accent3" w:themeShade="BF"/>
            </w:tcBorders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hAnsi="Ubuntu" w:cs="Calibri"/>
                <w:color w:val="000000" w:themeColor="text1"/>
                <w:sz w:val="20"/>
                <w:szCs w:val="20"/>
              </w:rPr>
            </w:pPr>
            <w:r w:rsidRPr="00001A52">
              <w:rPr>
                <w:rFonts w:ascii="Ubuntu" w:hAnsi="Ubuntu" w:cs="Calibri"/>
                <w:color w:val="000000" w:themeColor="text1"/>
                <w:sz w:val="20"/>
                <w:szCs w:val="20"/>
              </w:rPr>
              <w:t>Unidad</w:t>
            </w:r>
          </w:p>
        </w:tc>
        <w:tc>
          <w:tcPr>
            <w:tcW w:w="1559" w:type="dxa"/>
            <w:tcBorders>
              <w:bottom w:val="single" w:sz="4" w:space="0" w:color="76923C" w:themeColor="accent3" w:themeShade="BF"/>
            </w:tcBorders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hAnsi="Ubuntu" w:cs="Calibri"/>
                <w:color w:val="000000" w:themeColor="text1"/>
                <w:sz w:val="20"/>
                <w:szCs w:val="20"/>
              </w:rPr>
            </w:pPr>
          </w:p>
        </w:tc>
      </w:tr>
      <w:tr w:rsidR="00231106" w:rsidRPr="00001A52" w:rsidTr="00231106">
        <w:trPr>
          <w:trHeight w:val="300"/>
        </w:trPr>
        <w:tc>
          <w:tcPr>
            <w:tcW w:w="8931" w:type="dxa"/>
            <w:vMerge w:val="restart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both"/>
              <w:rPr>
                <w:rFonts w:ascii="Ubuntu" w:hAnsi="Ubuntu" w:cs="Calibri"/>
                <w:color w:val="000000" w:themeColor="text1"/>
                <w:sz w:val="20"/>
                <w:szCs w:val="20"/>
              </w:rPr>
            </w:pPr>
            <w:r>
              <w:rPr>
                <w:rFonts w:ascii="Ubuntu" w:hAnsi="Ubuntu" w:cs="Calibri"/>
                <w:color w:val="000000" w:themeColor="text1"/>
                <w:sz w:val="20"/>
                <w:szCs w:val="20"/>
              </w:rPr>
              <w:lastRenderedPageBreak/>
              <w:t xml:space="preserve">Almohadillas para electrodos. </w:t>
            </w:r>
            <w:r w:rsidRPr="00001A52">
              <w:rPr>
                <w:rFonts w:ascii="Ubuntu" w:hAnsi="Ubuntu" w:cs="Calibri"/>
                <w:color w:val="000000" w:themeColor="text1"/>
                <w:sz w:val="20"/>
                <w:szCs w:val="20"/>
              </w:rPr>
              <w:t>Esponjas para humedecer y asegurar la conductividad en la aplicación con electrodos de caucho, elaborada con tres capas que mantiene el grado de humedad todo el tratamiento.</w:t>
            </w:r>
          </w:p>
        </w:tc>
        <w:tc>
          <w:tcPr>
            <w:tcW w:w="1559" w:type="dxa"/>
            <w:tcBorders>
              <w:bottom w:val="single" w:sz="4" w:space="0" w:color="76923C" w:themeColor="accent3" w:themeShade="BF"/>
            </w:tcBorders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hAnsi="Ubuntu" w:cs="Calibri"/>
                <w:color w:val="000000" w:themeColor="text1"/>
                <w:sz w:val="20"/>
                <w:szCs w:val="20"/>
              </w:rPr>
            </w:pPr>
            <w:r w:rsidRPr="00001A52">
              <w:rPr>
                <w:rFonts w:ascii="Ubuntu" w:hAnsi="Ubuntu" w:cs="Calibri"/>
                <w:color w:val="000000" w:themeColor="text1"/>
                <w:sz w:val="20"/>
                <w:szCs w:val="20"/>
              </w:rPr>
              <w:t>6 x 8cm (4u.)</w:t>
            </w:r>
          </w:p>
        </w:tc>
        <w:tc>
          <w:tcPr>
            <w:tcW w:w="1559" w:type="dxa"/>
            <w:tcBorders>
              <w:bottom w:val="single" w:sz="4" w:space="0" w:color="76923C" w:themeColor="accent3" w:themeShade="BF"/>
            </w:tcBorders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hAnsi="Ubuntu" w:cs="Calibri"/>
                <w:color w:val="000000" w:themeColor="text1"/>
                <w:sz w:val="20"/>
                <w:szCs w:val="20"/>
              </w:rPr>
            </w:pPr>
          </w:p>
        </w:tc>
      </w:tr>
      <w:tr w:rsidR="00231106" w:rsidRPr="00001A52" w:rsidTr="00231106">
        <w:trPr>
          <w:trHeight w:val="610"/>
        </w:trPr>
        <w:tc>
          <w:tcPr>
            <w:tcW w:w="8931" w:type="dxa"/>
            <w:vMerge/>
            <w:shd w:val="clear" w:color="auto" w:fill="auto"/>
            <w:vAlign w:val="center"/>
            <w:hideMark/>
          </w:tcPr>
          <w:p w:rsidR="00231106" w:rsidRDefault="00231106" w:rsidP="0046337E">
            <w:pPr>
              <w:spacing w:after="0"/>
              <w:jc w:val="both"/>
              <w:rPr>
                <w:rFonts w:ascii="Ubuntu" w:hAnsi="Ubuntu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hAnsi="Ubuntu" w:cs="Calibri"/>
                <w:color w:val="000000" w:themeColor="text1"/>
                <w:sz w:val="20"/>
                <w:szCs w:val="20"/>
              </w:rPr>
            </w:pPr>
            <w:r w:rsidRPr="00001A52">
              <w:rPr>
                <w:rFonts w:ascii="Ubuntu" w:hAnsi="Ubuntu" w:cs="Calibri"/>
                <w:color w:val="000000" w:themeColor="text1"/>
                <w:sz w:val="20"/>
                <w:szCs w:val="20"/>
              </w:rPr>
              <w:t>8 x 12cm (4u.)</w:t>
            </w:r>
          </w:p>
        </w:tc>
        <w:tc>
          <w:tcPr>
            <w:tcW w:w="1559" w:type="dxa"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hAnsi="Ubuntu" w:cs="Calibri"/>
                <w:color w:val="000000" w:themeColor="text1"/>
                <w:sz w:val="20"/>
                <w:szCs w:val="20"/>
              </w:rPr>
            </w:pPr>
          </w:p>
        </w:tc>
      </w:tr>
      <w:tr w:rsidR="00231106" w:rsidRPr="00001A52" w:rsidTr="00231106">
        <w:trPr>
          <w:trHeight w:val="300"/>
        </w:trPr>
        <w:tc>
          <w:tcPr>
            <w:tcW w:w="8931" w:type="dxa"/>
            <w:tcBorders>
              <w:bottom w:val="single" w:sz="4" w:space="0" w:color="76923C" w:themeColor="accent3" w:themeShade="BF"/>
            </w:tcBorders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rPr>
                <w:rFonts w:ascii="Ubuntu" w:hAnsi="Ubuntu" w:cs="Calibri"/>
                <w:sz w:val="20"/>
                <w:szCs w:val="20"/>
              </w:rPr>
            </w:pPr>
            <w:r>
              <w:rPr>
                <w:rFonts w:ascii="Ubuntu" w:hAnsi="Ubuntu" w:cs="Calibri"/>
                <w:sz w:val="20"/>
                <w:szCs w:val="20"/>
              </w:rPr>
              <w:t xml:space="preserve">Taponamiento de oídos. </w:t>
            </w:r>
            <w:r w:rsidRPr="00001A52">
              <w:rPr>
                <w:rFonts w:ascii="Ubuntu" w:hAnsi="Ubuntu" w:cs="Calibri"/>
                <w:sz w:val="20"/>
                <w:szCs w:val="20"/>
              </w:rPr>
              <w:t>Compresa para Oídos, 12mm x 24mm</w:t>
            </w:r>
          </w:p>
        </w:tc>
        <w:tc>
          <w:tcPr>
            <w:tcW w:w="1559" w:type="dxa"/>
            <w:tcBorders>
              <w:bottom w:val="single" w:sz="4" w:space="0" w:color="76923C" w:themeColor="accent3" w:themeShade="BF"/>
            </w:tcBorders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hAnsi="Ubuntu" w:cs="Calibri"/>
                <w:sz w:val="20"/>
                <w:szCs w:val="20"/>
              </w:rPr>
            </w:pPr>
            <w:r w:rsidRPr="00001A52">
              <w:rPr>
                <w:rFonts w:ascii="Ubuntu" w:hAnsi="Ubuntu" w:cs="Calibri"/>
                <w:sz w:val="20"/>
                <w:szCs w:val="20"/>
              </w:rPr>
              <w:t>Caja 10u.</w:t>
            </w:r>
          </w:p>
        </w:tc>
        <w:tc>
          <w:tcPr>
            <w:tcW w:w="1559" w:type="dxa"/>
            <w:tcBorders>
              <w:bottom w:val="single" w:sz="4" w:space="0" w:color="76923C" w:themeColor="accent3" w:themeShade="BF"/>
            </w:tcBorders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hAnsi="Ubuntu" w:cs="Calibri"/>
                <w:sz w:val="20"/>
                <w:szCs w:val="20"/>
              </w:rPr>
            </w:pPr>
          </w:p>
        </w:tc>
      </w:tr>
      <w:tr w:rsidR="00231106" w:rsidRPr="00001A52" w:rsidTr="00231106">
        <w:trPr>
          <w:trHeight w:val="270"/>
        </w:trPr>
        <w:tc>
          <w:tcPr>
            <w:tcW w:w="8931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06" w:rsidRPr="00001A52" w:rsidRDefault="00231106" w:rsidP="0046337E">
            <w:pPr>
              <w:spacing w:after="0"/>
              <w:jc w:val="both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559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</w:tbl>
    <w:p w:rsidR="00231106" w:rsidRPr="00AF0976" w:rsidRDefault="00231106" w:rsidP="00231106">
      <w:pPr>
        <w:spacing w:after="0"/>
        <w:jc w:val="both"/>
        <w:rPr>
          <w:rFonts w:ascii="Ubuntu" w:hAnsi="Ubuntu"/>
          <w:sz w:val="21"/>
          <w:szCs w:val="21"/>
        </w:rPr>
      </w:pPr>
    </w:p>
    <w:tbl>
      <w:tblPr>
        <w:tblW w:w="12191" w:type="dxa"/>
        <w:tblBorders>
          <w:top w:val="single" w:sz="4" w:space="0" w:color="76923C" w:themeColor="accent3" w:themeShade="BF"/>
          <w:left w:val="single" w:sz="4" w:space="0" w:color="76923C" w:themeColor="accent3" w:themeShade="BF"/>
          <w:bottom w:val="single" w:sz="4" w:space="0" w:color="76923C" w:themeColor="accent3" w:themeShade="BF"/>
          <w:right w:val="single" w:sz="4" w:space="0" w:color="76923C" w:themeColor="accent3" w:themeShade="BF"/>
          <w:insideH w:val="single" w:sz="4" w:space="0" w:color="76923C" w:themeColor="accent3" w:themeShade="BF"/>
          <w:insideV w:val="single" w:sz="4" w:space="0" w:color="76923C" w:themeColor="accent3" w:themeShade="BF"/>
        </w:tblBorders>
        <w:tblCellMar>
          <w:left w:w="70" w:type="dxa"/>
          <w:right w:w="70" w:type="dxa"/>
        </w:tblCellMar>
        <w:tblLook w:val="04A0"/>
      </w:tblPr>
      <w:tblGrid>
        <w:gridCol w:w="8789"/>
        <w:gridCol w:w="1701"/>
        <w:gridCol w:w="1701"/>
      </w:tblGrid>
      <w:tr w:rsidR="00231106" w:rsidRPr="00AF0976" w:rsidTr="00231106">
        <w:trPr>
          <w:trHeight w:val="300"/>
        </w:trPr>
        <w:tc>
          <w:tcPr>
            <w:tcW w:w="8789" w:type="dxa"/>
            <w:shd w:val="clear" w:color="auto" w:fill="auto"/>
            <w:vAlign w:val="center"/>
            <w:hideMark/>
          </w:tcPr>
          <w:p w:rsidR="00231106" w:rsidRPr="00231106" w:rsidRDefault="00231106" w:rsidP="0046337E">
            <w:pPr>
              <w:spacing w:after="0"/>
              <w:jc w:val="both"/>
              <w:rPr>
                <w:rFonts w:ascii="Ubuntu" w:eastAsia="Times New Roman" w:hAnsi="Ubuntu" w:cs="Calibri"/>
                <w:b/>
                <w:bCs/>
                <w:smallCaps/>
                <w:color w:val="000000" w:themeColor="text1"/>
                <w:sz w:val="21"/>
                <w:szCs w:val="21"/>
                <w:lang w:eastAsia="es-ES"/>
              </w:rPr>
            </w:pPr>
            <w:r w:rsidRPr="00231106">
              <w:rPr>
                <w:rFonts w:ascii="Ubuntu" w:eastAsia="Times New Roman" w:hAnsi="Ubuntu" w:cs="Calibri"/>
                <w:b/>
                <w:bCs/>
                <w:smallCaps/>
                <w:color w:val="000000" w:themeColor="text1"/>
                <w:sz w:val="21"/>
                <w:szCs w:val="21"/>
                <w:lang w:eastAsia="es-ES"/>
              </w:rPr>
              <w:t>LOTE 4. MATERIAL DE LIMPIEZA</w:t>
            </w:r>
          </w:p>
        </w:tc>
        <w:tc>
          <w:tcPr>
            <w:tcW w:w="1701" w:type="dxa"/>
            <w:shd w:val="clear" w:color="auto" w:fill="76923C" w:themeFill="accent3" w:themeFillShade="BF"/>
            <w:vAlign w:val="center"/>
            <w:hideMark/>
          </w:tcPr>
          <w:p w:rsidR="00231106" w:rsidRPr="00AF0976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bCs/>
                <w:smallCaps/>
                <w:color w:val="FFFFFF"/>
                <w:sz w:val="21"/>
                <w:szCs w:val="21"/>
                <w:lang w:eastAsia="es-ES"/>
              </w:rPr>
            </w:pPr>
          </w:p>
        </w:tc>
        <w:tc>
          <w:tcPr>
            <w:tcW w:w="1701" w:type="dxa"/>
            <w:shd w:val="clear" w:color="auto" w:fill="76923C" w:themeFill="accent3" w:themeFillShade="BF"/>
          </w:tcPr>
          <w:p w:rsidR="00231106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bCs/>
                <w:smallCaps/>
                <w:color w:val="FFFFFF"/>
                <w:sz w:val="21"/>
                <w:szCs w:val="21"/>
                <w:lang w:eastAsia="es-ES"/>
              </w:rPr>
            </w:pPr>
          </w:p>
        </w:tc>
      </w:tr>
      <w:tr w:rsidR="00231106" w:rsidRPr="00AF0976" w:rsidTr="00231106">
        <w:trPr>
          <w:trHeight w:val="300"/>
        </w:trPr>
        <w:tc>
          <w:tcPr>
            <w:tcW w:w="8789" w:type="dxa"/>
            <w:shd w:val="clear" w:color="auto" w:fill="76923C" w:themeFill="accent3" w:themeFillShade="BF"/>
            <w:vAlign w:val="center"/>
            <w:hideMark/>
          </w:tcPr>
          <w:p w:rsidR="00231106" w:rsidRPr="00AF0976" w:rsidRDefault="00231106" w:rsidP="0046337E">
            <w:pPr>
              <w:spacing w:after="0"/>
              <w:jc w:val="both"/>
              <w:rPr>
                <w:rFonts w:ascii="Ubuntu" w:eastAsia="Times New Roman" w:hAnsi="Ubuntu" w:cs="Calibri"/>
                <w:bCs/>
                <w:smallCaps/>
                <w:color w:val="FFFFFF"/>
                <w:sz w:val="21"/>
                <w:szCs w:val="21"/>
                <w:lang w:eastAsia="es-ES"/>
              </w:rPr>
            </w:pPr>
            <w:r w:rsidRPr="00AF0976">
              <w:rPr>
                <w:rFonts w:ascii="Ubuntu" w:eastAsia="Times New Roman" w:hAnsi="Ubuntu" w:cs="Calibri"/>
                <w:bCs/>
                <w:smallCaps/>
                <w:color w:val="FFFFFF"/>
                <w:sz w:val="21"/>
                <w:szCs w:val="21"/>
                <w:lang w:eastAsia="es-ES"/>
              </w:rPr>
              <w:t>Descripción</w:t>
            </w:r>
          </w:p>
        </w:tc>
        <w:tc>
          <w:tcPr>
            <w:tcW w:w="1701" w:type="dxa"/>
            <w:shd w:val="clear" w:color="auto" w:fill="76923C" w:themeFill="accent3" w:themeFillShade="BF"/>
            <w:vAlign w:val="center"/>
            <w:hideMark/>
          </w:tcPr>
          <w:p w:rsidR="00231106" w:rsidRPr="00AF0976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bCs/>
                <w:smallCaps/>
                <w:color w:val="FFFFFF"/>
                <w:sz w:val="21"/>
                <w:szCs w:val="21"/>
                <w:lang w:eastAsia="es-ES"/>
              </w:rPr>
            </w:pPr>
            <w:r w:rsidRPr="00AF0976">
              <w:rPr>
                <w:rFonts w:ascii="Ubuntu" w:eastAsia="Times New Roman" w:hAnsi="Ubuntu" w:cs="Calibri"/>
                <w:bCs/>
                <w:smallCaps/>
                <w:color w:val="FFFFFF"/>
                <w:sz w:val="21"/>
                <w:szCs w:val="21"/>
                <w:lang w:eastAsia="es-ES"/>
              </w:rPr>
              <w:t>Presentación</w:t>
            </w:r>
          </w:p>
        </w:tc>
        <w:tc>
          <w:tcPr>
            <w:tcW w:w="1701" w:type="dxa"/>
            <w:shd w:val="clear" w:color="auto" w:fill="76923C" w:themeFill="accent3" w:themeFillShade="BF"/>
          </w:tcPr>
          <w:p w:rsidR="00231106" w:rsidRPr="00AF0976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bCs/>
                <w:smallCaps/>
                <w:color w:val="FFFFFF"/>
                <w:sz w:val="21"/>
                <w:szCs w:val="21"/>
                <w:lang w:eastAsia="es-ES"/>
              </w:rPr>
            </w:pPr>
            <w:r>
              <w:rPr>
                <w:rFonts w:ascii="Ubuntu" w:eastAsia="Times New Roman" w:hAnsi="Ubuntu" w:cs="Calibri"/>
                <w:bCs/>
                <w:smallCaps/>
                <w:color w:val="FFFFFF"/>
                <w:sz w:val="21"/>
                <w:szCs w:val="21"/>
                <w:lang w:eastAsia="es-ES"/>
              </w:rPr>
              <w:t>Precio unitario ofertado en euros</w:t>
            </w:r>
          </w:p>
        </w:tc>
      </w:tr>
      <w:tr w:rsidR="00231106" w:rsidRPr="00AF0976" w:rsidTr="00231106">
        <w:trPr>
          <w:trHeight w:val="982"/>
        </w:trPr>
        <w:tc>
          <w:tcPr>
            <w:tcW w:w="8789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both"/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  <w:t>Desinfectante de superficies de acción rápida</w:t>
            </w:r>
            <w:r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  <w:t xml:space="preserve">, tipo </w:t>
            </w:r>
            <w:proofErr w:type="spellStart"/>
            <w:r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  <w:t>Aniospray</w:t>
            </w:r>
            <w:proofErr w:type="spellEnd"/>
            <w:r w:rsidRPr="00001A52"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  <w:t>, para pulverizar sobre dispositivos médicos no sumergibles</w:t>
            </w:r>
            <w:r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  <w:t xml:space="preserve"> con a</w:t>
            </w:r>
            <w:r w:rsidRPr="00001A52"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  <w:t xml:space="preserve">mplio espectro de actividad: Bactericida, Fungicida, </w:t>
            </w:r>
            <w:proofErr w:type="spellStart"/>
            <w:r w:rsidRPr="00001A52"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  <w:t>Micobactericida</w:t>
            </w:r>
            <w:proofErr w:type="spellEnd"/>
            <w:r w:rsidRPr="00001A52"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  <w:t xml:space="preserve"> y actividad frente VHB, VIH, Influenza A, </w:t>
            </w:r>
            <w:proofErr w:type="spellStart"/>
            <w:r w:rsidRPr="00001A52"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  <w:t>vaccinia</w:t>
            </w:r>
            <w:proofErr w:type="spellEnd"/>
            <w:r w:rsidRPr="00001A52"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  <w:t xml:space="preserve"> virus, Adenovirus y </w:t>
            </w:r>
            <w:proofErr w:type="spellStart"/>
            <w:r w:rsidRPr="00001A52"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  <w:t>Calcivirus</w:t>
            </w:r>
            <w:proofErr w:type="spellEnd"/>
            <w:r w:rsidRPr="00001A52"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  <w:t xml:space="preserve"> Felino. Sin aclarado, no deja rastros. Solución a base de etanol. Formulación libre de aldehídos.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Botella 1L</w:t>
            </w:r>
          </w:p>
        </w:tc>
        <w:tc>
          <w:tcPr>
            <w:tcW w:w="1701" w:type="dxa"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712"/>
        </w:trPr>
        <w:tc>
          <w:tcPr>
            <w:tcW w:w="8789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both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Desinfectante de alto nivel para productos sanitarios</w:t>
            </w:r>
            <w:r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 xml:space="preserve">, tipo </w:t>
            </w:r>
            <w:proofErr w:type="spellStart"/>
            <w:r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Steranios</w:t>
            </w:r>
            <w:proofErr w:type="spellEnd"/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 xml:space="preserve">: material quirúrgico y médico, material de endoscopia y material </w:t>
            </w:r>
            <w:proofErr w:type="spellStart"/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termosensible</w:t>
            </w:r>
            <w:proofErr w:type="spellEnd"/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 xml:space="preserve">. Solución de </w:t>
            </w:r>
            <w:proofErr w:type="spellStart"/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glutaraldehído</w:t>
            </w:r>
            <w:proofErr w:type="spellEnd"/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 xml:space="preserve"> (al 2%) en tampón a pH 6. Con 2 compuestos que, combinados, limiten la evaporación del </w:t>
            </w:r>
            <w:proofErr w:type="spellStart"/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glutaraldehído</w:t>
            </w:r>
            <w:proofErr w:type="spellEnd"/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Envase 5L</w:t>
            </w:r>
          </w:p>
        </w:tc>
        <w:tc>
          <w:tcPr>
            <w:tcW w:w="1701" w:type="dxa"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600"/>
        </w:trPr>
        <w:tc>
          <w:tcPr>
            <w:tcW w:w="8789" w:type="dxa"/>
            <w:vMerge w:val="restart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both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 xml:space="preserve">Limpiador de Cloruro de </w:t>
            </w:r>
            <w:proofErr w:type="spellStart"/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Benzalconio</w:t>
            </w:r>
            <w:proofErr w:type="spellEnd"/>
            <w:r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 xml:space="preserve"> tipo </w:t>
            </w:r>
            <w:proofErr w:type="spellStart"/>
            <w:r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Bacter-Quat</w:t>
            </w:r>
            <w:proofErr w:type="spellEnd"/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 xml:space="preserve">. Bactericida, fungicida y </w:t>
            </w:r>
            <w:proofErr w:type="spellStart"/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virucida</w:t>
            </w:r>
            <w:proofErr w:type="spellEnd"/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 xml:space="preserve"> con pH neutro y triple acción: Limpiar, Desinfectar y Desodorizar todo tipo de superficies lavables. 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Garrafa 4L</w:t>
            </w:r>
          </w:p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 xml:space="preserve"> (Caja 4u.)</w:t>
            </w:r>
          </w:p>
        </w:tc>
        <w:tc>
          <w:tcPr>
            <w:tcW w:w="1701" w:type="dxa"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420"/>
        </w:trPr>
        <w:tc>
          <w:tcPr>
            <w:tcW w:w="8789" w:type="dxa"/>
            <w:vMerge/>
            <w:vAlign w:val="center"/>
            <w:hideMark/>
          </w:tcPr>
          <w:p w:rsidR="00231106" w:rsidRPr="00001A52" w:rsidRDefault="00231106" w:rsidP="0046337E">
            <w:pPr>
              <w:spacing w:after="0"/>
              <w:jc w:val="both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Pistola 750ml</w:t>
            </w:r>
          </w:p>
        </w:tc>
        <w:tc>
          <w:tcPr>
            <w:tcW w:w="1701" w:type="dxa"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561"/>
        </w:trPr>
        <w:tc>
          <w:tcPr>
            <w:tcW w:w="8789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both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  <w:r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Escobillas para</w:t>
            </w:r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 xml:space="preserve"> la limpieza del interior del inodoro. Mango largo y agrupación de cerdas duras en uno de sus extremos situadas </w:t>
            </w:r>
            <w:r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 xml:space="preserve"> a su </w:t>
            </w:r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alrededor</w:t>
            </w:r>
            <w:r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,</w:t>
            </w:r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 xml:space="preserve"> con forma redondeada en la punta.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701" w:type="dxa"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414"/>
        </w:trPr>
        <w:tc>
          <w:tcPr>
            <w:tcW w:w="8789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both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Gel jabón de manos con pH neutro y sustancias protectoras de la piel, para evitar irritaciones, deshidratación y prevenir la dermatitis.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Envase 5L</w:t>
            </w:r>
          </w:p>
        </w:tc>
        <w:tc>
          <w:tcPr>
            <w:tcW w:w="1701" w:type="dxa"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300"/>
        </w:trPr>
        <w:tc>
          <w:tcPr>
            <w:tcW w:w="8789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both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Toalla nuevo gofrado. Pasta plegado V de 2 capas 23x21. 200 hojas por paquete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 xml:space="preserve">20 </w:t>
            </w:r>
            <w:proofErr w:type="spellStart"/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paq</w:t>
            </w:r>
            <w:proofErr w:type="spellEnd"/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./caja</w:t>
            </w:r>
          </w:p>
        </w:tc>
        <w:tc>
          <w:tcPr>
            <w:tcW w:w="1701" w:type="dxa"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313"/>
        </w:trPr>
        <w:tc>
          <w:tcPr>
            <w:tcW w:w="8789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both"/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  <w:t>Ambientador de pH neutro y larga duración que elimina los olores sin dejar cercos ni manchas.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Garrafa 4L</w:t>
            </w:r>
          </w:p>
        </w:tc>
        <w:tc>
          <w:tcPr>
            <w:tcW w:w="1701" w:type="dxa"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300"/>
        </w:trPr>
        <w:tc>
          <w:tcPr>
            <w:tcW w:w="8789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both"/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  <w:t xml:space="preserve">Pulverizador </w:t>
            </w:r>
            <w:proofErr w:type="spellStart"/>
            <w:r w:rsidRPr="00001A52"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  <w:t>Spray</w:t>
            </w:r>
            <w:proofErr w:type="spellEnd"/>
            <w:r w:rsidRPr="00001A52"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  <w:t xml:space="preserve"> Multiuso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  <w:t>Botella 630ml</w:t>
            </w:r>
          </w:p>
        </w:tc>
        <w:tc>
          <w:tcPr>
            <w:tcW w:w="1701" w:type="dxa"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300"/>
        </w:trPr>
        <w:tc>
          <w:tcPr>
            <w:tcW w:w="8789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both"/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  <w:lastRenderedPageBreak/>
              <w:t>Jabón rectangular de 10 gr., </w:t>
            </w:r>
            <w:r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  <w:t xml:space="preserve">pastillas </w:t>
            </w:r>
            <w:r w:rsidRPr="00001A52"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  <w:t>envueltas individualmente en bolsas de celulosa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Caja 300u.</w:t>
            </w:r>
          </w:p>
        </w:tc>
        <w:tc>
          <w:tcPr>
            <w:tcW w:w="1701" w:type="dxa"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303"/>
        </w:trPr>
        <w:tc>
          <w:tcPr>
            <w:tcW w:w="8789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both"/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  <w:t>Bolsa de basura de color azul, ancho 85 cm</w:t>
            </w:r>
            <w:r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  <w:t>;</w:t>
            </w:r>
            <w:r w:rsidRPr="00001A52"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  <w:t xml:space="preserve"> largo 105 cm. </w:t>
            </w:r>
            <w:r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  <w:t>G</w:t>
            </w:r>
            <w:r w:rsidRPr="00001A52"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  <w:t>ruesas Galga 180. PAK 10 unidades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Caja 240u.</w:t>
            </w:r>
          </w:p>
        </w:tc>
        <w:tc>
          <w:tcPr>
            <w:tcW w:w="1701" w:type="dxa"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300"/>
        </w:trPr>
        <w:tc>
          <w:tcPr>
            <w:tcW w:w="8789" w:type="dxa"/>
            <w:shd w:val="clear" w:color="auto" w:fill="auto"/>
            <w:noWrap/>
            <w:vAlign w:val="center"/>
            <w:hideMark/>
          </w:tcPr>
          <w:p w:rsidR="00231106" w:rsidRPr="00001A52" w:rsidRDefault="00231106" w:rsidP="0046337E">
            <w:pPr>
              <w:spacing w:after="0"/>
              <w:jc w:val="both"/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  <w:t>Pulverizador con botella de 750 ml. Sistema profesional de pulverización libre de goteos y fugas de producto.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701" w:type="dxa"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655"/>
        </w:trPr>
        <w:tc>
          <w:tcPr>
            <w:tcW w:w="8789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both"/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  <w:t>Desinfectante de instrumental,</w:t>
            </w:r>
            <w:r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  <w:t xml:space="preserve"> tipo </w:t>
            </w:r>
            <w:proofErr w:type="spellStart"/>
            <w:r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  <w:t>Bodedex</w:t>
            </w:r>
            <w:proofErr w:type="spellEnd"/>
            <w:r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  <w:t xml:space="preserve"> </w:t>
            </w:r>
            <w:proofErr w:type="spellStart"/>
            <w:r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  <w:t>forte</w:t>
            </w:r>
            <w:proofErr w:type="spellEnd"/>
            <w:r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  <w:t>,</w:t>
            </w:r>
            <w:r w:rsidRPr="00001A52"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  <w:t xml:space="preserve"> para </w:t>
            </w:r>
            <w:proofErr w:type="spellStart"/>
            <w:r w:rsidRPr="00001A52"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  <w:t>autolimpieza</w:t>
            </w:r>
            <w:proofErr w:type="spellEnd"/>
            <w:r w:rsidRPr="00001A52"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  <w:t xml:space="preserve"> de sangre, material proteico, secreción y grasas. También elimina residuos de medios de contraste de difícil eliminación y </w:t>
            </w:r>
            <w:proofErr w:type="spellStart"/>
            <w:r w:rsidRPr="00001A52"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  <w:t>biofilms</w:t>
            </w:r>
            <w:proofErr w:type="spellEnd"/>
            <w:r w:rsidRPr="00001A52"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  <w:t xml:space="preserve"> y en el reprocesado de endoscopios. Botella de 2L.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Caja 4u.</w:t>
            </w:r>
          </w:p>
        </w:tc>
        <w:tc>
          <w:tcPr>
            <w:tcW w:w="1701" w:type="dxa"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495"/>
        </w:trPr>
        <w:tc>
          <w:tcPr>
            <w:tcW w:w="8789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both"/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  <w:t>Garrafa bidón plástico de 25 Litros. Rosca boca ancha. Apta uso alimentario. Ideal como depósito líquidos y químicos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701" w:type="dxa"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417"/>
        </w:trPr>
        <w:tc>
          <w:tcPr>
            <w:tcW w:w="8789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both"/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  <w:t>Bolsa de plástico verde con fuelle de 52x 60cms para envasado de residuos de tipo II (</w:t>
            </w:r>
            <w:proofErr w:type="spellStart"/>
            <w:r w:rsidRPr="00001A52"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  <w:t>biosanitarios</w:t>
            </w:r>
            <w:proofErr w:type="spellEnd"/>
            <w:r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  <w:t xml:space="preserve"> </w:t>
            </w:r>
            <w:r w:rsidRPr="00001A52"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  <w:t>asimilables a urbanos). Galga 200. Opaca. Impermeable y resistente a la humedad.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Caja 100u.</w:t>
            </w:r>
          </w:p>
        </w:tc>
        <w:tc>
          <w:tcPr>
            <w:tcW w:w="1701" w:type="dxa"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300"/>
        </w:trPr>
        <w:tc>
          <w:tcPr>
            <w:tcW w:w="8789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both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Solución alcohólica incolora al 2% de Di-</w:t>
            </w:r>
            <w:proofErr w:type="spellStart"/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gluconato</w:t>
            </w:r>
            <w:proofErr w:type="spellEnd"/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 xml:space="preserve"> de </w:t>
            </w:r>
            <w:proofErr w:type="spellStart"/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Clorhexidina</w:t>
            </w:r>
            <w:proofErr w:type="spellEnd"/>
            <w:r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 xml:space="preserve">, </w:t>
            </w:r>
            <w:r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  <w:t xml:space="preserve">tipo </w:t>
            </w:r>
            <w:proofErr w:type="spellStart"/>
            <w:r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  <w:t>Despro</w:t>
            </w:r>
            <w:proofErr w:type="spellEnd"/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 xml:space="preserve">. Bote con </w:t>
            </w:r>
            <w:proofErr w:type="spellStart"/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spray</w:t>
            </w:r>
            <w:proofErr w:type="spellEnd"/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. Envase 250ml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Caja 18u.</w:t>
            </w:r>
          </w:p>
        </w:tc>
        <w:tc>
          <w:tcPr>
            <w:tcW w:w="1701" w:type="dxa"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391"/>
        </w:trPr>
        <w:tc>
          <w:tcPr>
            <w:tcW w:w="8789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both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 xml:space="preserve">Jabón antiséptico de </w:t>
            </w:r>
            <w:proofErr w:type="spellStart"/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clorhexidina</w:t>
            </w:r>
            <w:proofErr w:type="spellEnd"/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 xml:space="preserve"> al 4%, 4gr de una dilución previa al 20%, con 20gr Di-</w:t>
            </w:r>
            <w:proofErr w:type="spellStart"/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gluconato</w:t>
            </w:r>
            <w:proofErr w:type="spellEnd"/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 xml:space="preserve"> de </w:t>
            </w:r>
            <w:proofErr w:type="spellStart"/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Clorhexidina</w:t>
            </w:r>
            <w:proofErr w:type="spellEnd"/>
            <w:r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 xml:space="preserve">, tipo </w:t>
            </w:r>
            <w:proofErr w:type="spellStart"/>
            <w:r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Despro</w:t>
            </w:r>
            <w:proofErr w:type="spellEnd"/>
            <w:r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 xml:space="preserve"> </w:t>
            </w:r>
            <w:proofErr w:type="spellStart"/>
            <w:r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Scrub</w:t>
            </w:r>
            <w:proofErr w:type="spellEnd"/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Envase 500ml</w:t>
            </w:r>
          </w:p>
        </w:tc>
        <w:tc>
          <w:tcPr>
            <w:tcW w:w="1701" w:type="dxa"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300"/>
        </w:trPr>
        <w:tc>
          <w:tcPr>
            <w:tcW w:w="8789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both"/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  <w:t>Desinfectante con oxígeno</w:t>
            </w:r>
            <w:r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  <w:t xml:space="preserve">, tipo </w:t>
            </w:r>
            <w:proofErr w:type="spellStart"/>
            <w:r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  <w:t>Oxigenon</w:t>
            </w:r>
            <w:proofErr w:type="spellEnd"/>
            <w:r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  <w:t>,</w:t>
            </w:r>
            <w:r w:rsidRPr="00001A52">
              <w:rPr>
                <w:rFonts w:ascii="Ubuntu" w:eastAsia="Times New Roman" w:hAnsi="Ubuntu" w:cs="Calibri"/>
                <w:color w:val="000000"/>
                <w:sz w:val="20"/>
                <w:szCs w:val="20"/>
                <w:lang w:eastAsia="es-ES"/>
              </w:rPr>
              <w:t xml:space="preserve"> elimina cualquier tipo de microorganismo.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Envase 5L</w:t>
            </w:r>
          </w:p>
        </w:tc>
        <w:tc>
          <w:tcPr>
            <w:tcW w:w="1701" w:type="dxa"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760"/>
        </w:trPr>
        <w:tc>
          <w:tcPr>
            <w:tcW w:w="8789" w:type="dxa"/>
            <w:tcBorders>
              <w:bottom w:val="single" w:sz="4" w:space="0" w:color="76923C" w:themeColor="accent3" w:themeShade="BF"/>
            </w:tcBorders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both"/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</w:pPr>
            <w:proofErr w:type="spellStart"/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Spray</w:t>
            </w:r>
            <w:proofErr w:type="spellEnd"/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 xml:space="preserve"> de 60ml de </w:t>
            </w:r>
            <w:proofErr w:type="spellStart"/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Clorhexidina</w:t>
            </w:r>
            <w:proofErr w:type="spellEnd"/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 xml:space="preserve"> 2% Acuosa. Antiséptico a base de </w:t>
            </w:r>
            <w:proofErr w:type="spellStart"/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>clorhexidina</w:t>
            </w:r>
            <w:proofErr w:type="spellEnd"/>
            <w:r w:rsidRPr="00001A52">
              <w:rPr>
                <w:rFonts w:ascii="Ubuntu" w:eastAsia="Times New Roman" w:hAnsi="Ubuntu" w:cs="Calibri"/>
                <w:sz w:val="20"/>
                <w:szCs w:val="20"/>
                <w:lang w:eastAsia="es-ES"/>
              </w:rPr>
              <w:t xml:space="preserve"> para la desinfección de la piel antes de realizar punciones, tratamientos o intervenciones. Efecto de desinfección inmediata (30 segundos después de la punción).</w:t>
            </w:r>
          </w:p>
        </w:tc>
        <w:tc>
          <w:tcPr>
            <w:tcW w:w="1701" w:type="dxa"/>
            <w:tcBorders>
              <w:bottom w:val="single" w:sz="4" w:space="0" w:color="76923C" w:themeColor="accent3" w:themeShade="BF"/>
            </w:tcBorders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  <w:r w:rsidRPr="00001A52"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  <w:t>Caja 60u.</w:t>
            </w:r>
          </w:p>
        </w:tc>
        <w:tc>
          <w:tcPr>
            <w:tcW w:w="1701" w:type="dxa"/>
            <w:tcBorders>
              <w:bottom w:val="single" w:sz="4" w:space="0" w:color="76923C" w:themeColor="accent3" w:themeShade="BF"/>
            </w:tcBorders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eastAsia="Times New Roman" w:hAnsi="Ubuntu" w:cs="Arial"/>
                <w:sz w:val="20"/>
                <w:szCs w:val="20"/>
                <w:lang w:eastAsia="es-ES"/>
              </w:rPr>
            </w:pPr>
          </w:p>
        </w:tc>
      </w:tr>
      <w:tr w:rsidR="00231106" w:rsidRPr="00AF0976" w:rsidTr="00231106">
        <w:trPr>
          <w:trHeight w:val="460"/>
        </w:trPr>
        <w:tc>
          <w:tcPr>
            <w:tcW w:w="8789" w:type="dxa"/>
            <w:tcBorders>
              <w:bottom w:val="single" w:sz="4" w:space="0" w:color="76923C" w:themeColor="accent3" w:themeShade="BF"/>
            </w:tcBorders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both"/>
              <w:rPr>
                <w:rFonts w:ascii="Ubuntu" w:hAnsi="Ubuntu" w:cs="Calibri"/>
                <w:color w:val="000000" w:themeColor="text1"/>
                <w:sz w:val="20"/>
                <w:szCs w:val="20"/>
              </w:rPr>
            </w:pPr>
            <w:r w:rsidRPr="00001A52">
              <w:rPr>
                <w:rFonts w:ascii="Ubuntu" w:hAnsi="Ubuntu" w:cs="Calibri"/>
                <w:color w:val="000000" w:themeColor="text1"/>
                <w:sz w:val="20"/>
                <w:szCs w:val="20"/>
              </w:rPr>
              <w:t>Contenedor para residuos clínicos y materiales punzantes con tres sistemas de extracción de agujas para acceso cómodo y ambidiestro. Capacidad 5l.</w:t>
            </w:r>
          </w:p>
        </w:tc>
        <w:tc>
          <w:tcPr>
            <w:tcW w:w="1701" w:type="dxa"/>
            <w:tcBorders>
              <w:bottom w:val="single" w:sz="4" w:space="0" w:color="76923C" w:themeColor="accent3" w:themeShade="BF"/>
            </w:tcBorders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hAnsi="Ubuntu" w:cs="Calibri"/>
                <w:color w:val="000000" w:themeColor="text1"/>
                <w:sz w:val="20"/>
                <w:szCs w:val="20"/>
              </w:rPr>
            </w:pPr>
            <w:r w:rsidRPr="00001A52">
              <w:rPr>
                <w:rFonts w:ascii="Ubuntu" w:hAnsi="Ubuntu" w:cs="Calibri"/>
                <w:color w:val="000000" w:themeColor="text1"/>
                <w:sz w:val="20"/>
                <w:szCs w:val="20"/>
              </w:rPr>
              <w:t>Unidad</w:t>
            </w:r>
          </w:p>
        </w:tc>
        <w:tc>
          <w:tcPr>
            <w:tcW w:w="1701" w:type="dxa"/>
            <w:tcBorders>
              <w:bottom w:val="single" w:sz="4" w:space="0" w:color="76923C" w:themeColor="accent3" w:themeShade="BF"/>
            </w:tcBorders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hAnsi="Ubuntu" w:cs="Calibri"/>
                <w:color w:val="000000" w:themeColor="text1"/>
                <w:sz w:val="20"/>
                <w:szCs w:val="20"/>
              </w:rPr>
            </w:pPr>
          </w:p>
        </w:tc>
      </w:tr>
      <w:tr w:rsidR="00231106" w:rsidRPr="00AF0976" w:rsidTr="00231106">
        <w:trPr>
          <w:trHeight w:val="553"/>
        </w:trPr>
        <w:tc>
          <w:tcPr>
            <w:tcW w:w="8789" w:type="dxa"/>
            <w:tcBorders>
              <w:bottom w:val="single" w:sz="4" w:space="0" w:color="76923C" w:themeColor="accent3" w:themeShade="BF"/>
            </w:tcBorders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both"/>
              <w:rPr>
                <w:rFonts w:ascii="Ubuntu" w:hAnsi="Ubuntu" w:cs="Calibri"/>
                <w:color w:val="000000" w:themeColor="text1"/>
                <w:sz w:val="20"/>
                <w:szCs w:val="20"/>
              </w:rPr>
            </w:pPr>
            <w:r w:rsidRPr="00001A52">
              <w:rPr>
                <w:rFonts w:ascii="Ubuntu" w:hAnsi="Ubuntu" w:cs="Calibri"/>
                <w:color w:val="000000" w:themeColor="text1"/>
                <w:sz w:val="20"/>
                <w:szCs w:val="20"/>
              </w:rPr>
              <w:t>Contenedor con forma rectangular. Sistema de bisagras de rápido montaje para evitar pérdidas de la tapa. Capacidad 50l.</w:t>
            </w:r>
          </w:p>
        </w:tc>
        <w:tc>
          <w:tcPr>
            <w:tcW w:w="1701" w:type="dxa"/>
            <w:tcBorders>
              <w:bottom w:val="single" w:sz="4" w:space="0" w:color="76923C" w:themeColor="accent3" w:themeShade="BF"/>
            </w:tcBorders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hAnsi="Ubuntu" w:cs="Calibri"/>
                <w:color w:val="000000" w:themeColor="text1"/>
                <w:sz w:val="20"/>
                <w:szCs w:val="20"/>
              </w:rPr>
            </w:pPr>
            <w:r w:rsidRPr="00001A52">
              <w:rPr>
                <w:rFonts w:ascii="Ubuntu" w:hAnsi="Ubuntu" w:cs="Calibri"/>
                <w:color w:val="000000" w:themeColor="text1"/>
                <w:sz w:val="20"/>
                <w:szCs w:val="20"/>
              </w:rPr>
              <w:t>Unidad</w:t>
            </w:r>
          </w:p>
        </w:tc>
        <w:tc>
          <w:tcPr>
            <w:tcW w:w="1701" w:type="dxa"/>
            <w:tcBorders>
              <w:bottom w:val="single" w:sz="4" w:space="0" w:color="76923C" w:themeColor="accent3" w:themeShade="BF"/>
            </w:tcBorders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hAnsi="Ubuntu" w:cs="Calibri"/>
                <w:color w:val="000000" w:themeColor="text1"/>
                <w:sz w:val="20"/>
                <w:szCs w:val="20"/>
              </w:rPr>
            </w:pPr>
          </w:p>
        </w:tc>
      </w:tr>
      <w:tr w:rsidR="00231106" w:rsidRPr="00AF0976" w:rsidTr="00231106">
        <w:trPr>
          <w:trHeight w:val="262"/>
        </w:trPr>
        <w:tc>
          <w:tcPr>
            <w:tcW w:w="8789" w:type="dxa"/>
            <w:tcBorders>
              <w:bottom w:val="single" w:sz="4" w:space="0" w:color="76923C" w:themeColor="accent3" w:themeShade="BF"/>
            </w:tcBorders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both"/>
              <w:rPr>
                <w:rFonts w:ascii="Ubuntu" w:hAnsi="Ubuntu" w:cs="Calibri"/>
                <w:color w:val="000000" w:themeColor="text1"/>
                <w:sz w:val="20"/>
                <w:szCs w:val="20"/>
              </w:rPr>
            </w:pPr>
            <w:r w:rsidRPr="00001A52">
              <w:rPr>
                <w:rFonts w:ascii="Ubuntu" w:hAnsi="Ubuntu" w:cs="Calibri"/>
                <w:color w:val="000000" w:themeColor="text1"/>
                <w:sz w:val="20"/>
                <w:szCs w:val="20"/>
              </w:rPr>
              <w:t>Recipiente de exudado de 300ml (</w:t>
            </w:r>
            <w:proofErr w:type="spellStart"/>
            <w:r w:rsidRPr="00001A52">
              <w:rPr>
                <w:rFonts w:ascii="Ubuntu" w:hAnsi="Ubuntu" w:cs="Calibri"/>
                <w:color w:val="000000" w:themeColor="text1"/>
                <w:sz w:val="20"/>
                <w:szCs w:val="20"/>
              </w:rPr>
              <w:t>Vivano</w:t>
            </w:r>
            <w:proofErr w:type="spellEnd"/>
            <w:r w:rsidRPr="00001A52">
              <w:rPr>
                <w:rFonts w:ascii="Ubuntu" w:hAnsi="Ubuntu" w:cs="Calibri"/>
                <w:color w:val="000000" w:themeColor="text1"/>
                <w:sz w:val="20"/>
                <w:szCs w:val="20"/>
              </w:rPr>
              <w:t xml:space="preserve">® </w:t>
            </w:r>
            <w:proofErr w:type="spellStart"/>
            <w:r w:rsidRPr="00001A52">
              <w:rPr>
                <w:rFonts w:ascii="Ubuntu" w:hAnsi="Ubuntu" w:cs="Calibri"/>
                <w:color w:val="000000" w:themeColor="text1"/>
                <w:sz w:val="20"/>
                <w:szCs w:val="20"/>
              </w:rPr>
              <w:t>Tec</w:t>
            </w:r>
            <w:proofErr w:type="spellEnd"/>
            <w:r w:rsidRPr="00001A52">
              <w:rPr>
                <w:rFonts w:ascii="Ubuntu" w:hAnsi="Ubuntu" w:cs="Calibri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bottom w:val="single" w:sz="4" w:space="0" w:color="76923C" w:themeColor="accent3" w:themeShade="BF"/>
            </w:tcBorders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hAnsi="Ubuntu" w:cs="Calibri"/>
                <w:color w:val="000000" w:themeColor="text1"/>
                <w:sz w:val="20"/>
                <w:szCs w:val="20"/>
              </w:rPr>
            </w:pPr>
            <w:r w:rsidRPr="00001A52">
              <w:rPr>
                <w:rFonts w:ascii="Ubuntu" w:hAnsi="Ubuntu" w:cs="Calibri"/>
                <w:color w:val="000000" w:themeColor="text1"/>
                <w:sz w:val="20"/>
                <w:szCs w:val="20"/>
              </w:rPr>
              <w:t>Caja 3u.</w:t>
            </w:r>
          </w:p>
        </w:tc>
        <w:tc>
          <w:tcPr>
            <w:tcW w:w="1701" w:type="dxa"/>
            <w:tcBorders>
              <w:bottom w:val="single" w:sz="4" w:space="0" w:color="76923C" w:themeColor="accent3" w:themeShade="BF"/>
            </w:tcBorders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hAnsi="Ubuntu" w:cs="Calibri"/>
                <w:color w:val="000000" w:themeColor="text1"/>
                <w:sz w:val="20"/>
                <w:szCs w:val="20"/>
              </w:rPr>
            </w:pPr>
          </w:p>
        </w:tc>
      </w:tr>
      <w:tr w:rsidR="00231106" w:rsidRPr="00AF0976" w:rsidTr="00231106">
        <w:trPr>
          <w:trHeight w:val="706"/>
        </w:trPr>
        <w:tc>
          <w:tcPr>
            <w:tcW w:w="8789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both"/>
              <w:rPr>
                <w:rFonts w:ascii="Ubuntu" w:hAnsi="Ubuntu" w:cs="Calibri"/>
                <w:color w:val="000000" w:themeColor="text1"/>
                <w:sz w:val="20"/>
                <w:szCs w:val="20"/>
              </w:rPr>
            </w:pPr>
            <w:r w:rsidRPr="00001A52">
              <w:rPr>
                <w:rFonts w:ascii="Ubuntu" w:hAnsi="Ubuntu" w:cs="Calibri"/>
                <w:color w:val="000000" w:themeColor="text1"/>
                <w:sz w:val="20"/>
                <w:szCs w:val="20"/>
              </w:rPr>
              <w:t xml:space="preserve">Contenedor de agujas 3 litros. 6,7 x 16,7 x 22,2 h cm. Cierre de tipo de resorte. Maniobra de apertura temporal con una sola mano. </w:t>
            </w:r>
            <w:r>
              <w:rPr>
                <w:rFonts w:ascii="Ubuntu" w:hAnsi="Ubuntu" w:cs="Calibri"/>
                <w:color w:val="000000" w:themeColor="text1"/>
                <w:sz w:val="20"/>
                <w:szCs w:val="20"/>
              </w:rPr>
              <w:t>A</w:t>
            </w:r>
            <w:r w:rsidRPr="00001A52">
              <w:rPr>
                <w:rFonts w:ascii="Ubuntu" w:hAnsi="Ubuntu" w:cs="Calibri"/>
                <w:color w:val="000000" w:themeColor="text1"/>
                <w:sz w:val="20"/>
                <w:szCs w:val="20"/>
              </w:rPr>
              <w:t>bertura para la eliminación de material voluminoso. Mecanismo de desenganche de las agujas de insulina. Indicador de nivel de llenado máximo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hAnsi="Ubuntu" w:cs="Calibri"/>
                <w:color w:val="000000" w:themeColor="text1"/>
                <w:sz w:val="20"/>
                <w:szCs w:val="20"/>
              </w:rPr>
            </w:pPr>
            <w:r w:rsidRPr="00001A52">
              <w:rPr>
                <w:rFonts w:ascii="Ubuntu" w:hAnsi="Ubuntu" w:cs="Calibri"/>
                <w:color w:val="000000" w:themeColor="text1"/>
                <w:sz w:val="20"/>
                <w:szCs w:val="20"/>
              </w:rPr>
              <w:t>Unidad</w:t>
            </w:r>
          </w:p>
        </w:tc>
        <w:tc>
          <w:tcPr>
            <w:tcW w:w="1701" w:type="dxa"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hAnsi="Ubuntu" w:cs="Calibri"/>
                <w:color w:val="000000" w:themeColor="text1"/>
                <w:sz w:val="20"/>
                <w:szCs w:val="20"/>
              </w:rPr>
            </w:pPr>
          </w:p>
        </w:tc>
      </w:tr>
      <w:tr w:rsidR="00231106" w:rsidRPr="00AF0976" w:rsidTr="00231106">
        <w:trPr>
          <w:trHeight w:val="537"/>
        </w:trPr>
        <w:tc>
          <w:tcPr>
            <w:tcW w:w="8789" w:type="dxa"/>
            <w:tcBorders>
              <w:bottom w:val="single" w:sz="4" w:space="0" w:color="76923C" w:themeColor="accent3" w:themeShade="BF"/>
            </w:tcBorders>
            <w:shd w:val="clear" w:color="auto" w:fill="auto"/>
            <w:vAlign w:val="center"/>
            <w:hideMark/>
          </w:tcPr>
          <w:p w:rsidR="00231106" w:rsidRPr="00892F3F" w:rsidRDefault="00231106" w:rsidP="0046337E">
            <w:pPr>
              <w:spacing w:after="0"/>
              <w:jc w:val="both"/>
              <w:rPr>
                <w:rFonts w:ascii="Ubuntu" w:hAnsi="Ubuntu" w:cs="Calibri"/>
                <w:sz w:val="20"/>
                <w:szCs w:val="20"/>
              </w:rPr>
            </w:pPr>
            <w:proofErr w:type="spellStart"/>
            <w:r w:rsidRPr="00892F3F">
              <w:rPr>
                <w:rFonts w:ascii="Ubuntu" w:hAnsi="Ubuntu" w:cs="Calibri"/>
                <w:sz w:val="20"/>
                <w:szCs w:val="20"/>
              </w:rPr>
              <w:lastRenderedPageBreak/>
              <w:t>Spray</w:t>
            </w:r>
            <w:proofErr w:type="spellEnd"/>
            <w:r w:rsidRPr="00892F3F">
              <w:rPr>
                <w:rFonts w:ascii="Ubuntu" w:hAnsi="Ubuntu" w:cs="Calibri"/>
                <w:sz w:val="20"/>
                <w:szCs w:val="20"/>
              </w:rPr>
              <w:t xml:space="preserve"> de 60ml de </w:t>
            </w:r>
            <w:proofErr w:type="spellStart"/>
            <w:r w:rsidRPr="00892F3F">
              <w:rPr>
                <w:rFonts w:ascii="Ubuntu" w:hAnsi="Ubuntu" w:cs="Calibri"/>
                <w:sz w:val="20"/>
                <w:szCs w:val="20"/>
              </w:rPr>
              <w:t>Clorhexidina</w:t>
            </w:r>
            <w:proofErr w:type="spellEnd"/>
            <w:r w:rsidRPr="00892F3F">
              <w:rPr>
                <w:rFonts w:ascii="Ubuntu" w:hAnsi="Ubuntu" w:cs="Calibri"/>
                <w:sz w:val="20"/>
                <w:szCs w:val="20"/>
              </w:rPr>
              <w:t xml:space="preserve"> 2% Acuosa. Antiséptico a base de </w:t>
            </w:r>
            <w:proofErr w:type="spellStart"/>
            <w:r w:rsidRPr="00892F3F">
              <w:rPr>
                <w:rFonts w:ascii="Ubuntu" w:hAnsi="Ubuntu" w:cs="Calibri"/>
                <w:sz w:val="20"/>
                <w:szCs w:val="20"/>
              </w:rPr>
              <w:t>clorhexidina</w:t>
            </w:r>
            <w:proofErr w:type="spellEnd"/>
            <w:r w:rsidRPr="00892F3F">
              <w:rPr>
                <w:rFonts w:ascii="Ubuntu" w:hAnsi="Ubuntu" w:cs="Calibri"/>
                <w:sz w:val="20"/>
                <w:szCs w:val="20"/>
              </w:rPr>
              <w:t xml:space="preserve"> que sirve para la desinfección de la piel antes de realizar punciones, tratamientos o intervenciones. Tiene un efecto de desinfección inmediata (30 segundos después de la punción).</w:t>
            </w:r>
          </w:p>
        </w:tc>
        <w:tc>
          <w:tcPr>
            <w:tcW w:w="1701" w:type="dxa"/>
            <w:tcBorders>
              <w:bottom w:val="single" w:sz="4" w:space="0" w:color="76923C" w:themeColor="accent3" w:themeShade="BF"/>
            </w:tcBorders>
            <w:shd w:val="clear" w:color="auto" w:fill="auto"/>
            <w:vAlign w:val="center"/>
            <w:hideMark/>
          </w:tcPr>
          <w:p w:rsidR="00231106" w:rsidRPr="00892F3F" w:rsidRDefault="00231106" w:rsidP="0046337E">
            <w:pPr>
              <w:spacing w:after="0"/>
              <w:jc w:val="center"/>
              <w:rPr>
                <w:rFonts w:ascii="Ubuntu" w:hAnsi="Ubuntu" w:cs="Arial"/>
                <w:sz w:val="20"/>
                <w:szCs w:val="20"/>
              </w:rPr>
            </w:pPr>
            <w:r w:rsidRPr="00892F3F">
              <w:rPr>
                <w:rFonts w:ascii="Ubuntu" w:hAnsi="Ubuntu" w:cs="Arial"/>
                <w:sz w:val="20"/>
                <w:szCs w:val="20"/>
              </w:rPr>
              <w:t>Caja 60u.</w:t>
            </w:r>
          </w:p>
        </w:tc>
        <w:tc>
          <w:tcPr>
            <w:tcW w:w="1701" w:type="dxa"/>
            <w:tcBorders>
              <w:bottom w:val="single" w:sz="4" w:space="0" w:color="76923C" w:themeColor="accent3" w:themeShade="BF"/>
            </w:tcBorders>
          </w:tcPr>
          <w:p w:rsidR="00231106" w:rsidRPr="00892F3F" w:rsidRDefault="00231106" w:rsidP="0046337E">
            <w:pPr>
              <w:spacing w:after="0"/>
              <w:jc w:val="center"/>
              <w:rPr>
                <w:rFonts w:ascii="Ubuntu" w:hAnsi="Ubuntu" w:cs="Arial"/>
                <w:sz w:val="20"/>
                <w:szCs w:val="20"/>
              </w:rPr>
            </w:pPr>
          </w:p>
        </w:tc>
      </w:tr>
      <w:tr w:rsidR="00231106" w:rsidRPr="00AF0976" w:rsidTr="00231106">
        <w:trPr>
          <w:trHeight w:val="577"/>
        </w:trPr>
        <w:tc>
          <w:tcPr>
            <w:tcW w:w="8789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both"/>
              <w:rPr>
                <w:rFonts w:ascii="Ubuntu" w:hAnsi="Ubuntu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hAnsi="Ubuntu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nil"/>
              <w:bottom w:val="nil"/>
              <w:right w:val="nil"/>
            </w:tcBorders>
          </w:tcPr>
          <w:p w:rsidR="00231106" w:rsidRPr="00001A52" w:rsidRDefault="00231106" w:rsidP="0046337E">
            <w:pPr>
              <w:spacing w:after="0"/>
              <w:jc w:val="center"/>
              <w:rPr>
                <w:rFonts w:ascii="Ubuntu" w:hAnsi="Ubuntu" w:cs="Calibri"/>
                <w:color w:val="000000" w:themeColor="text1"/>
                <w:sz w:val="20"/>
                <w:szCs w:val="20"/>
              </w:rPr>
            </w:pPr>
          </w:p>
        </w:tc>
      </w:tr>
    </w:tbl>
    <w:p w:rsidR="00176245" w:rsidRDefault="00176245" w:rsidP="00176245">
      <w:pPr>
        <w:pStyle w:val="Prrafobsico"/>
        <w:suppressAutoHyphens/>
        <w:rPr>
          <w:rFonts w:ascii="Ubuntu" w:hAnsi="Ubuntu" w:cs="Ubuntu"/>
          <w:b/>
          <w:bCs/>
          <w:color w:val="112216"/>
          <w:sz w:val="30"/>
          <w:szCs w:val="30"/>
          <w:lang w:val="es-ES"/>
        </w:rPr>
      </w:pPr>
    </w:p>
    <w:sectPr w:rsidR="00176245" w:rsidSect="00176245">
      <w:headerReference w:type="default" r:id="rId7"/>
      <w:pgSz w:w="16838" w:h="11906" w:orient="landscape"/>
      <w:pgMar w:top="1418" w:right="2410" w:bottom="1701" w:left="1417" w:header="708" w:footer="21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6245" w:rsidRDefault="00176245" w:rsidP="00D31BC4">
      <w:r>
        <w:separator/>
      </w:r>
    </w:p>
  </w:endnote>
  <w:endnote w:type="continuationSeparator" w:id="0">
    <w:p w:rsidR="00176245" w:rsidRDefault="00176245" w:rsidP="00D31B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Ubuntu">
    <w:panose1 w:val="020B0504030602030204"/>
    <w:charset w:val="00"/>
    <w:family w:val="swiss"/>
    <w:pitch w:val="variable"/>
    <w:sig w:usb0="E00002FF" w:usb1="5000205B" w:usb2="00000000" w:usb3="00000000" w:csb0="0000009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Gotham">
    <w:panose1 w:val="02000804040000020004"/>
    <w:charset w:val="00"/>
    <w:family w:val="auto"/>
    <w:pitch w:val="variable"/>
    <w:sig w:usb0="800000A7" w:usb1="00000000" w:usb2="00000000" w:usb3="00000000" w:csb0="00000009" w:csb1="00000000"/>
  </w:font>
  <w:font w:name="Ubuntu Light">
    <w:panose1 w:val="020B0304030602030204"/>
    <w:charset w:val="00"/>
    <w:family w:val="swiss"/>
    <w:pitch w:val="variable"/>
    <w:sig w:usb0="E00002FF" w:usb1="5000205B" w:usb2="00000000" w:usb3="00000000" w:csb0="0000009F" w:csb1="00000000"/>
  </w:font>
  <w:font w:name="Gochi Hand">
    <w:panose1 w:val="00000000000000000000"/>
    <w:charset w:val="00"/>
    <w:family w:val="auto"/>
    <w:pitch w:val="variable"/>
    <w:sig w:usb0="A0000067" w:usb1="48000003" w:usb2="14200000" w:usb3="00000000" w:csb0="00000111" w:csb1="00000000"/>
  </w:font>
  <w:font w:name="Gotham Book">
    <w:panose1 w:val="00000000000000000000"/>
    <w:charset w:val="00"/>
    <w:family w:val="modern"/>
    <w:notTrueType/>
    <w:pitch w:val="variable"/>
    <w:sig w:usb0="A10000FF" w:usb1="4000005B" w:usb2="00000000" w:usb3="00000000" w:csb0="0000009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 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6245" w:rsidRDefault="00176245" w:rsidP="00D31BC4">
      <w:r>
        <w:separator/>
      </w:r>
    </w:p>
  </w:footnote>
  <w:footnote w:type="continuationSeparator" w:id="0">
    <w:p w:rsidR="00176245" w:rsidRDefault="00176245" w:rsidP="00D31B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1BC4" w:rsidRDefault="004301B3">
    <w:pPr>
      <w:pStyle w:val="Encabezado"/>
    </w:pPr>
    <w:r>
      <w:rPr>
        <w:noProof/>
        <w:lang w:eastAsia="es-ES"/>
      </w:rPr>
      <w:drawing>
        <wp:inline distT="0" distB="0" distL="0" distR="0">
          <wp:extent cx="2038350" cy="725653"/>
          <wp:effectExtent l="19050" t="0" r="0" b="0"/>
          <wp:docPr id="1" name="0 Imagen" descr="logo-mutua-principal-color-claim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mutua-principal-color-claim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49478" cy="7296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/>
  <w:rsids>
    <w:rsidRoot w:val="005223C6"/>
    <w:rsid w:val="000264AF"/>
    <w:rsid w:val="000A6C89"/>
    <w:rsid w:val="000E5F88"/>
    <w:rsid w:val="001027EC"/>
    <w:rsid w:val="00176245"/>
    <w:rsid w:val="00197917"/>
    <w:rsid w:val="001C403D"/>
    <w:rsid w:val="00217FD7"/>
    <w:rsid w:val="00231106"/>
    <w:rsid w:val="002415D2"/>
    <w:rsid w:val="00355395"/>
    <w:rsid w:val="004301B3"/>
    <w:rsid w:val="00447DA4"/>
    <w:rsid w:val="004A648F"/>
    <w:rsid w:val="004F5C65"/>
    <w:rsid w:val="0050345D"/>
    <w:rsid w:val="005223C6"/>
    <w:rsid w:val="00564AF4"/>
    <w:rsid w:val="005F5577"/>
    <w:rsid w:val="00655F9D"/>
    <w:rsid w:val="00685D6F"/>
    <w:rsid w:val="0089198D"/>
    <w:rsid w:val="00993F20"/>
    <w:rsid w:val="00A0034B"/>
    <w:rsid w:val="00A67A4B"/>
    <w:rsid w:val="00A74ED8"/>
    <w:rsid w:val="00AD0B1B"/>
    <w:rsid w:val="00AE1A72"/>
    <w:rsid w:val="00AF28D0"/>
    <w:rsid w:val="00BD624C"/>
    <w:rsid w:val="00BE695D"/>
    <w:rsid w:val="00BF6624"/>
    <w:rsid w:val="00C074E2"/>
    <w:rsid w:val="00C83841"/>
    <w:rsid w:val="00CA4746"/>
    <w:rsid w:val="00D31BC4"/>
    <w:rsid w:val="00E161E8"/>
    <w:rsid w:val="00E53333"/>
    <w:rsid w:val="00E87A9E"/>
    <w:rsid w:val="00EE6B47"/>
    <w:rsid w:val="00EE7DB3"/>
    <w:rsid w:val="00F70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Times New Roman" w:hAnsi="Arial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/>
    <w:lsdException w:name="heading 9" w:uiPriority="0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footer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10" w:unhideWhenUsed="0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6245"/>
    <w:rPr>
      <w:rFonts w:asciiTheme="minorHAnsi" w:eastAsiaTheme="minorHAnsi" w:hAnsiTheme="minorHAnsi"/>
    </w:rPr>
  </w:style>
  <w:style w:type="paragraph" w:styleId="Ttulo1">
    <w:name w:val="heading 1"/>
    <w:basedOn w:val="Prrafobsico"/>
    <w:next w:val="Normal"/>
    <w:link w:val="Ttulo1Car"/>
    <w:uiPriority w:val="9"/>
    <w:qFormat/>
    <w:rsid w:val="00564AF4"/>
    <w:pPr>
      <w:suppressAutoHyphens/>
      <w:spacing w:after="180"/>
      <w:outlineLvl w:val="0"/>
    </w:pPr>
    <w:rPr>
      <w:rFonts w:asciiTheme="majorHAnsi" w:hAnsiTheme="majorHAnsi" w:cs="Ubuntu"/>
      <w:b/>
      <w:bCs/>
      <w:color w:val="262626" w:themeColor="text1" w:themeTint="D9"/>
      <w:sz w:val="30"/>
      <w:szCs w:val="30"/>
    </w:rPr>
  </w:style>
  <w:style w:type="paragraph" w:styleId="Ttulo2">
    <w:name w:val="heading 2"/>
    <w:basedOn w:val="Normal"/>
    <w:next w:val="Normal"/>
    <w:link w:val="Ttulo2Car"/>
    <w:uiPriority w:val="9"/>
    <w:qFormat/>
    <w:rsid w:val="00564AF4"/>
    <w:pPr>
      <w:outlineLvl w:val="1"/>
    </w:pPr>
    <w:rPr>
      <w:b/>
      <w:sz w:val="26"/>
      <w:szCs w:val="26"/>
    </w:rPr>
  </w:style>
  <w:style w:type="paragraph" w:styleId="Ttulo3">
    <w:name w:val="heading 3"/>
    <w:next w:val="Normal"/>
    <w:link w:val="Ttulo3Car"/>
    <w:qFormat/>
    <w:rsid w:val="00564AF4"/>
    <w:pPr>
      <w:keepNext/>
      <w:spacing w:before="240" w:after="0" w:line="240" w:lineRule="auto"/>
      <w:outlineLvl w:val="2"/>
    </w:pPr>
    <w:rPr>
      <w:rFonts w:ascii="Verdana" w:hAnsi="Verdana" w:cs="Times New Roman"/>
      <w:b/>
      <w:iCs/>
      <w:smallCaps/>
      <w:color w:val="000000"/>
      <w:szCs w:val="20"/>
      <w:lang w:eastAsia="es-ES"/>
    </w:rPr>
  </w:style>
  <w:style w:type="paragraph" w:styleId="Ttulo4">
    <w:name w:val="heading 4"/>
    <w:basedOn w:val="Prrafobsico"/>
    <w:next w:val="Normal"/>
    <w:link w:val="Ttulo4Car"/>
    <w:qFormat/>
    <w:rsid w:val="00564AF4"/>
    <w:pPr>
      <w:suppressAutoHyphens/>
      <w:outlineLvl w:val="3"/>
    </w:pPr>
    <w:rPr>
      <w:rFonts w:asciiTheme="majorHAnsi" w:hAnsiTheme="majorHAnsi"/>
      <w:b/>
      <w:sz w:val="20"/>
    </w:rPr>
  </w:style>
  <w:style w:type="paragraph" w:styleId="Ttulo5">
    <w:name w:val="heading 5"/>
    <w:basedOn w:val="Prrafobsico"/>
    <w:next w:val="Normal"/>
    <w:link w:val="Ttulo5Car"/>
    <w:qFormat/>
    <w:rsid w:val="00564AF4"/>
    <w:pPr>
      <w:suppressAutoHyphens/>
      <w:outlineLvl w:val="4"/>
    </w:pPr>
    <w:rPr>
      <w:rFonts w:asciiTheme="majorHAnsi" w:hAnsiTheme="majorHAnsi"/>
      <w:b/>
      <w:i/>
      <w:sz w:val="20"/>
    </w:rPr>
  </w:style>
  <w:style w:type="paragraph" w:styleId="Ttulo6">
    <w:name w:val="heading 6"/>
    <w:next w:val="Normal"/>
    <w:link w:val="Ttulo6Car"/>
    <w:qFormat/>
    <w:rsid w:val="00E161E8"/>
    <w:pPr>
      <w:keepNext/>
      <w:spacing w:before="240" w:after="0" w:line="240" w:lineRule="auto"/>
      <w:outlineLvl w:val="5"/>
    </w:pPr>
    <w:rPr>
      <w:rFonts w:ascii="Verdana" w:hAnsi="Verdana" w:cs="Times New Roman"/>
      <w:b/>
      <w:bCs/>
      <w:i/>
      <w:iCs/>
      <w:sz w:val="24"/>
      <w:szCs w:val="20"/>
      <w:u w:val="single" w:color="333399"/>
      <w:lang w:eastAsia="es-ES"/>
    </w:rPr>
  </w:style>
  <w:style w:type="paragraph" w:styleId="Ttulo7">
    <w:name w:val="heading 7"/>
    <w:next w:val="Normal"/>
    <w:link w:val="Ttulo7Car"/>
    <w:qFormat/>
    <w:rsid w:val="00D31BC4"/>
    <w:pPr>
      <w:keepNext/>
      <w:spacing w:before="240" w:after="0" w:line="240" w:lineRule="auto"/>
      <w:outlineLvl w:val="6"/>
    </w:pPr>
    <w:rPr>
      <w:rFonts w:ascii="Gotham" w:hAnsi="Gotham" w:cs="Times New Roman"/>
      <w:b/>
      <w:bCs/>
      <w:i/>
      <w:sz w:val="24"/>
      <w:szCs w:val="20"/>
      <w:u w:val="words" w:color="333399"/>
      <w:lang w:eastAsia="es-ES"/>
    </w:rPr>
  </w:style>
  <w:style w:type="paragraph" w:styleId="Ttulo8">
    <w:name w:val="heading 8"/>
    <w:next w:val="Normal"/>
    <w:link w:val="Ttulo8Car"/>
    <w:rsid w:val="00E161E8"/>
    <w:pPr>
      <w:keepNext/>
      <w:spacing w:before="240" w:after="0" w:line="240" w:lineRule="auto"/>
      <w:outlineLvl w:val="7"/>
    </w:pPr>
    <w:rPr>
      <w:rFonts w:ascii="Verdana" w:hAnsi="Verdana" w:cs="Times New Roman"/>
      <w:b/>
      <w:bCs/>
      <w:i/>
      <w:sz w:val="24"/>
      <w:szCs w:val="20"/>
      <w:u w:val="words" w:color="808080"/>
      <w:lang w:eastAsia="es-ES"/>
    </w:rPr>
  </w:style>
  <w:style w:type="paragraph" w:styleId="Ttulo9">
    <w:name w:val="heading 9"/>
    <w:next w:val="Normal"/>
    <w:link w:val="Ttulo9Car"/>
    <w:rsid w:val="00E161E8"/>
    <w:pPr>
      <w:spacing w:before="240" w:after="0" w:line="240" w:lineRule="auto"/>
      <w:outlineLvl w:val="8"/>
    </w:pPr>
    <w:rPr>
      <w:rFonts w:ascii="Verdana" w:hAnsi="Verdana" w:cs="Times New Roman"/>
      <w:b/>
      <w:bCs/>
      <w:i/>
      <w:iCs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nexo">
    <w:name w:val="Anexo"/>
    <w:basedOn w:val="Ttulo1"/>
    <w:next w:val="Normal"/>
    <w:rsid w:val="00E161E8"/>
    <w:pPr>
      <w:tabs>
        <w:tab w:val="num" w:pos="432"/>
      </w:tabs>
      <w:ind w:left="432" w:hanging="432"/>
    </w:pPr>
    <w:rPr>
      <w:sz w:val="20"/>
    </w:rPr>
  </w:style>
  <w:style w:type="character" w:customStyle="1" w:styleId="Ttulo1Car">
    <w:name w:val="Título 1 Car"/>
    <w:basedOn w:val="Fuentedeprrafopredeter"/>
    <w:link w:val="Ttulo1"/>
    <w:uiPriority w:val="9"/>
    <w:rsid w:val="00564AF4"/>
    <w:rPr>
      <w:rFonts w:asciiTheme="majorHAnsi" w:eastAsiaTheme="minorHAnsi" w:hAnsiTheme="majorHAnsi" w:cs="Ubuntu"/>
      <w:b/>
      <w:bCs/>
      <w:color w:val="262626" w:themeColor="text1" w:themeTint="D9"/>
      <w:sz w:val="30"/>
      <w:szCs w:val="30"/>
      <w:lang w:val="es-ES_tradnl"/>
    </w:rPr>
  </w:style>
  <w:style w:type="paragraph" w:styleId="Epgrafe">
    <w:name w:val="caption"/>
    <w:basedOn w:val="Prrafobsico"/>
    <w:next w:val="Normal"/>
    <w:qFormat/>
    <w:rsid w:val="004301B3"/>
    <w:pPr>
      <w:suppressAutoHyphens/>
    </w:pPr>
    <w:rPr>
      <w:rFonts w:asciiTheme="majorHAnsi" w:hAnsiTheme="majorHAnsi" w:cs="Ubuntu Light"/>
      <w:color w:val="262626" w:themeColor="text1" w:themeTint="D9"/>
      <w:sz w:val="20"/>
      <w:szCs w:val="20"/>
      <w:lang w:val="en-US"/>
    </w:rPr>
  </w:style>
  <w:style w:type="character" w:styleId="Hipervnculo">
    <w:name w:val="Hyperlink"/>
    <w:basedOn w:val="Fuentedeprrafopredeter"/>
    <w:uiPriority w:val="99"/>
    <w:rsid w:val="00E161E8"/>
    <w:rPr>
      <w:rFonts w:ascii="Verdana" w:hAnsi="Verdana"/>
      <w:color w:val="0000FF"/>
      <w:sz w:val="20"/>
      <w:u w:val="single"/>
    </w:rPr>
  </w:style>
  <w:style w:type="paragraph" w:customStyle="1" w:styleId="NormalTabla">
    <w:name w:val="Normal Tabla"/>
    <w:rsid w:val="00E161E8"/>
    <w:pPr>
      <w:spacing w:after="0" w:line="240" w:lineRule="auto"/>
      <w:jc w:val="both"/>
    </w:pPr>
    <w:rPr>
      <w:rFonts w:ascii="Verdana" w:hAnsi="Verdana" w:cs="Times New Roman"/>
      <w:sz w:val="20"/>
      <w:szCs w:val="20"/>
      <w:lang w:eastAsia="es-ES"/>
    </w:rPr>
  </w:style>
  <w:style w:type="paragraph" w:customStyle="1" w:styleId="NormalTablaTitulo">
    <w:name w:val="Normal Tabla Titulo"/>
    <w:rsid w:val="00E161E8"/>
    <w:pPr>
      <w:spacing w:after="0" w:line="240" w:lineRule="auto"/>
    </w:pPr>
    <w:rPr>
      <w:rFonts w:ascii="Verdana" w:hAnsi="Verdana" w:cs="Times New Roman"/>
      <w:sz w:val="24"/>
      <w:szCs w:val="20"/>
      <w:lang w:eastAsia="es-ES"/>
    </w:rPr>
  </w:style>
  <w:style w:type="paragraph" w:customStyle="1" w:styleId="NormalTablaTituloPequeo">
    <w:name w:val="Normal Tabla Titulo Pequeño"/>
    <w:rsid w:val="00E161E8"/>
    <w:pPr>
      <w:spacing w:after="0" w:line="240" w:lineRule="auto"/>
    </w:pPr>
    <w:rPr>
      <w:rFonts w:ascii="Verdana" w:hAnsi="Verdana" w:cs="Times New Roman"/>
      <w:color w:val="FFFFFF"/>
      <w:sz w:val="16"/>
      <w:szCs w:val="20"/>
      <w:lang w:eastAsia="es-ES"/>
    </w:rPr>
  </w:style>
  <w:style w:type="character" w:styleId="Nmerodepgina">
    <w:name w:val="page number"/>
    <w:basedOn w:val="Fuentedeprrafopredeter"/>
    <w:rsid w:val="00E161E8"/>
    <w:rPr>
      <w:rFonts w:ascii="Verdana" w:hAnsi="Verdana"/>
      <w:sz w:val="16"/>
    </w:rPr>
  </w:style>
  <w:style w:type="paragraph" w:customStyle="1" w:styleId="PiedePagina-InformacionTabla">
    <w:name w:val="Pie de Pagina - Informacion Tabla"/>
    <w:rsid w:val="00E161E8"/>
    <w:pPr>
      <w:spacing w:after="0" w:line="240" w:lineRule="auto"/>
    </w:pPr>
    <w:rPr>
      <w:rFonts w:ascii="Verdana" w:hAnsi="Verdana" w:cs="Times New Roman"/>
      <w:color w:val="808080"/>
      <w:sz w:val="16"/>
      <w:szCs w:val="20"/>
      <w:lang w:val="es-ES_tradnl" w:eastAsia="es-ES"/>
    </w:rPr>
  </w:style>
  <w:style w:type="paragraph" w:customStyle="1" w:styleId="PiedePagina-TituloTabla">
    <w:name w:val="Pie de Pagina - Titulo Tabla"/>
    <w:rsid w:val="00E161E8"/>
    <w:pPr>
      <w:spacing w:after="0" w:line="240" w:lineRule="auto"/>
    </w:pPr>
    <w:rPr>
      <w:rFonts w:ascii="Verdana" w:hAnsi="Verdana" w:cs="Times New Roman"/>
      <w:color w:val="808080"/>
      <w:sz w:val="16"/>
      <w:szCs w:val="20"/>
      <w:lang w:val="es-ES_tradnl" w:eastAsia="es-ES"/>
    </w:rPr>
  </w:style>
  <w:style w:type="paragraph" w:styleId="TDC1">
    <w:name w:val="toc 1"/>
    <w:uiPriority w:val="39"/>
    <w:rsid w:val="0089198D"/>
    <w:pPr>
      <w:tabs>
        <w:tab w:val="left" w:pos="426"/>
        <w:tab w:val="right" w:leader="dot" w:pos="9344"/>
      </w:tabs>
      <w:spacing w:before="60" w:after="0" w:line="240" w:lineRule="auto"/>
    </w:pPr>
    <w:rPr>
      <w:rFonts w:cs="Times New Roman"/>
      <w:b/>
      <w:bCs/>
      <w:noProof/>
      <w:sz w:val="24"/>
      <w:szCs w:val="20"/>
      <w:lang w:eastAsia="es-ES"/>
    </w:rPr>
  </w:style>
  <w:style w:type="paragraph" w:styleId="TDC2">
    <w:name w:val="toc 2"/>
    <w:uiPriority w:val="39"/>
    <w:rsid w:val="0089198D"/>
    <w:pPr>
      <w:tabs>
        <w:tab w:val="left" w:pos="993"/>
        <w:tab w:val="right" w:leader="dot" w:pos="9344"/>
      </w:tabs>
      <w:spacing w:before="60" w:after="0" w:line="240" w:lineRule="auto"/>
      <w:ind w:left="425"/>
    </w:pPr>
    <w:rPr>
      <w:rFonts w:cs="Times New Roman"/>
      <w:noProof/>
      <w:sz w:val="24"/>
      <w:szCs w:val="20"/>
      <w:lang w:eastAsia="es-ES"/>
    </w:rPr>
  </w:style>
  <w:style w:type="paragraph" w:styleId="TDC3">
    <w:name w:val="toc 3"/>
    <w:uiPriority w:val="39"/>
    <w:rsid w:val="0089198D"/>
    <w:pPr>
      <w:tabs>
        <w:tab w:val="left" w:pos="1701"/>
        <w:tab w:val="right" w:leader="dot" w:pos="9344"/>
      </w:tabs>
      <w:spacing w:after="0" w:line="240" w:lineRule="auto"/>
      <w:ind w:left="993"/>
    </w:pPr>
    <w:rPr>
      <w:rFonts w:cs="Times New Roman"/>
      <w:noProof/>
      <w:sz w:val="24"/>
      <w:szCs w:val="20"/>
      <w:lang w:eastAsia="es-ES"/>
    </w:rPr>
  </w:style>
  <w:style w:type="paragraph" w:styleId="TDC4">
    <w:name w:val="toc 4"/>
    <w:semiHidden/>
    <w:rsid w:val="0089198D"/>
    <w:pPr>
      <w:tabs>
        <w:tab w:val="left" w:pos="2410"/>
        <w:tab w:val="right" w:leader="dot" w:pos="9344"/>
      </w:tabs>
      <w:spacing w:after="0" w:line="240" w:lineRule="auto"/>
      <w:ind w:left="1701"/>
    </w:pPr>
    <w:rPr>
      <w:rFonts w:cs="Times New Roman"/>
      <w:noProof/>
      <w:sz w:val="20"/>
      <w:szCs w:val="20"/>
      <w:lang w:eastAsia="es-ES"/>
    </w:rPr>
  </w:style>
  <w:style w:type="paragraph" w:styleId="TDC5">
    <w:name w:val="toc 5"/>
    <w:semiHidden/>
    <w:rsid w:val="0089198D"/>
    <w:pPr>
      <w:tabs>
        <w:tab w:val="right" w:leader="dot" w:pos="9344"/>
      </w:tabs>
      <w:spacing w:after="0" w:line="240" w:lineRule="auto"/>
      <w:ind w:left="2410"/>
    </w:pPr>
    <w:rPr>
      <w:rFonts w:cs="Times New Roman"/>
      <w:noProof/>
      <w:sz w:val="20"/>
      <w:szCs w:val="20"/>
      <w:lang w:eastAsia="es-ES"/>
    </w:rPr>
  </w:style>
  <w:style w:type="paragraph" w:styleId="TDC6">
    <w:name w:val="toc 6"/>
    <w:semiHidden/>
    <w:rsid w:val="0089198D"/>
    <w:pPr>
      <w:spacing w:after="0" w:line="240" w:lineRule="auto"/>
      <w:ind w:left="1200"/>
    </w:pPr>
    <w:rPr>
      <w:rFonts w:cs="Times New Roman"/>
      <w:sz w:val="24"/>
      <w:szCs w:val="20"/>
      <w:lang w:eastAsia="es-ES"/>
    </w:rPr>
  </w:style>
  <w:style w:type="paragraph" w:styleId="TDC7">
    <w:name w:val="toc 7"/>
    <w:semiHidden/>
    <w:rsid w:val="0089198D"/>
    <w:pPr>
      <w:spacing w:after="0" w:line="240" w:lineRule="auto"/>
      <w:ind w:left="1440"/>
    </w:pPr>
    <w:rPr>
      <w:rFonts w:cs="Times New Roman"/>
      <w:sz w:val="24"/>
      <w:szCs w:val="20"/>
      <w:lang w:eastAsia="es-ES"/>
    </w:rPr>
  </w:style>
  <w:style w:type="paragraph" w:styleId="TDC8">
    <w:name w:val="toc 8"/>
    <w:semiHidden/>
    <w:rsid w:val="0089198D"/>
    <w:pPr>
      <w:spacing w:after="0" w:line="240" w:lineRule="auto"/>
      <w:ind w:left="1680"/>
    </w:pPr>
    <w:rPr>
      <w:rFonts w:cs="Times New Roman"/>
      <w:sz w:val="24"/>
      <w:szCs w:val="20"/>
      <w:lang w:eastAsia="es-ES"/>
    </w:rPr>
  </w:style>
  <w:style w:type="paragraph" w:styleId="TDC9">
    <w:name w:val="toc 9"/>
    <w:semiHidden/>
    <w:rsid w:val="0089198D"/>
    <w:pPr>
      <w:spacing w:after="0" w:line="240" w:lineRule="auto"/>
      <w:ind w:left="1920"/>
    </w:pPr>
    <w:rPr>
      <w:rFonts w:cs="Times New Roman"/>
      <w:sz w:val="24"/>
      <w:szCs w:val="20"/>
      <w:lang w:eastAsia="es-ES"/>
    </w:rPr>
  </w:style>
  <w:style w:type="paragraph" w:customStyle="1" w:styleId="TextoPortadaAzul">
    <w:name w:val="Texto Portada Azul"/>
    <w:next w:val="Normal"/>
    <w:rsid w:val="00E161E8"/>
    <w:pPr>
      <w:spacing w:after="0" w:line="240" w:lineRule="auto"/>
      <w:jc w:val="center"/>
    </w:pPr>
    <w:rPr>
      <w:rFonts w:ascii="Verdana" w:hAnsi="Verdana" w:cs="Times New Roman"/>
      <w:b/>
      <w:bCs/>
      <w:i/>
      <w:iCs/>
      <w:sz w:val="24"/>
      <w:szCs w:val="20"/>
      <w:lang w:eastAsia="es-ES"/>
    </w:rPr>
  </w:style>
  <w:style w:type="paragraph" w:customStyle="1" w:styleId="TextoPortadaGris">
    <w:name w:val="Texto Portada Gris"/>
    <w:next w:val="Normal"/>
    <w:rsid w:val="00E161E8"/>
    <w:pPr>
      <w:spacing w:after="0" w:line="240" w:lineRule="auto"/>
      <w:jc w:val="center"/>
    </w:pPr>
    <w:rPr>
      <w:rFonts w:ascii="Verdana" w:hAnsi="Verdana" w:cs="Times New Roman"/>
      <w:b/>
      <w:bCs/>
      <w:i/>
      <w:iCs/>
      <w:color w:val="808080"/>
      <w:sz w:val="24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564AF4"/>
    <w:rPr>
      <w:rFonts w:ascii="Verdana" w:eastAsiaTheme="minorHAnsi" w:hAnsi="Verdana" w:cs="Times New Roman"/>
      <w:b/>
      <w:sz w:val="26"/>
      <w:szCs w:val="26"/>
      <w:lang w:eastAsia="es-ES"/>
    </w:rPr>
  </w:style>
  <w:style w:type="character" w:customStyle="1" w:styleId="Ttulo3Car">
    <w:name w:val="Título 3 Car"/>
    <w:basedOn w:val="Fuentedeprrafopredeter"/>
    <w:link w:val="Ttulo3"/>
    <w:rsid w:val="00564AF4"/>
    <w:rPr>
      <w:rFonts w:ascii="Verdana" w:hAnsi="Verdana" w:cs="Times New Roman"/>
      <w:b/>
      <w:iCs/>
      <w:smallCaps/>
      <w:color w:val="000000"/>
      <w:szCs w:val="20"/>
      <w:lang w:eastAsia="es-ES"/>
    </w:rPr>
  </w:style>
  <w:style w:type="character" w:customStyle="1" w:styleId="Ttulo4Car">
    <w:name w:val="Título 4 Car"/>
    <w:basedOn w:val="Fuentedeprrafopredeter"/>
    <w:link w:val="Ttulo4"/>
    <w:rsid w:val="00564AF4"/>
    <w:rPr>
      <w:rFonts w:asciiTheme="majorHAnsi" w:eastAsiaTheme="minorHAnsi" w:hAnsiTheme="majorHAnsi" w:cs="Minion Pro"/>
      <w:b/>
      <w:color w:val="000000"/>
      <w:sz w:val="20"/>
      <w:szCs w:val="24"/>
      <w:lang w:val="es-ES_tradnl"/>
    </w:rPr>
  </w:style>
  <w:style w:type="character" w:customStyle="1" w:styleId="Ttulo5Car">
    <w:name w:val="Título 5 Car"/>
    <w:basedOn w:val="Fuentedeprrafopredeter"/>
    <w:link w:val="Ttulo5"/>
    <w:rsid w:val="00564AF4"/>
    <w:rPr>
      <w:rFonts w:asciiTheme="majorHAnsi" w:eastAsiaTheme="minorHAnsi" w:hAnsiTheme="majorHAnsi" w:cs="Minion Pro"/>
      <w:b/>
      <w:i/>
      <w:color w:val="000000"/>
      <w:sz w:val="20"/>
      <w:szCs w:val="24"/>
      <w:lang w:val="es-ES_tradnl"/>
    </w:rPr>
  </w:style>
  <w:style w:type="character" w:customStyle="1" w:styleId="Ttulo6Car">
    <w:name w:val="Título 6 Car"/>
    <w:basedOn w:val="Fuentedeprrafopredeter"/>
    <w:link w:val="Ttulo6"/>
    <w:rsid w:val="00E161E8"/>
    <w:rPr>
      <w:rFonts w:ascii="Verdana" w:eastAsia="Times New Roman" w:hAnsi="Verdana" w:cs="Times New Roman"/>
      <w:b/>
      <w:bCs/>
      <w:i/>
      <w:iCs/>
      <w:sz w:val="24"/>
      <w:szCs w:val="20"/>
      <w:u w:val="single" w:color="333399"/>
      <w:lang w:eastAsia="es-ES"/>
    </w:rPr>
  </w:style>
  <w:style w:type="character" w:customStyle="1" w:styleId="Ttulo7Car">
    <w:name w:val="Título 7 Car"/>
    <w:basedOn w:val="Fuentedeprrafopredeter"/>
    <w:link w:val="Ttulo7"/>
    <w:rsid w:val="00D31BC4"/>
    <w:rPr>
      <w:rFonts w:ascii="Gotham" w:eastAsia="Times New Roman" w:hAnsi="Gotham" w:cs="Times New Roman"/>
      <w:b/>
      <w:bCs/>
      <w:i/>
      <w:sz w:val="24"/>
      <w:szCs w:val="20"/>
      <w:u w:val="words" w:color="333399"/>
      <w:lang w:eastAsia="es-ES"/>
    </w:rPr>
  </w:style>
  <w:style w:type="character" w:customStyle="1" w:styleId="Ttulo8Car">
    <w:name w:val="Título 8 Car"/>
    <w:basedOn w:val="Fuentedeprrafopredeter"/>
    <w:link w:val="Ttulo8"/>
    <w:rsid w:val="00E161E8"/>
    <w:rPr>
      <w:rFonts w:ascii="Verdana" w:eastAsia="Times New Roman" w:hAnsi="Verdana" w:cs="Times New Roman"/>
      <w:b/>
      <w:bCs/>
      <w:i/>
      <w:sz w:val="24"/>
      <w:szCs w:val="20"/>
      <w:u w:val="words" w:color="808080"/>
      <w:lang w:eastAsia="es-ES"/>
    </w:rPr>
  </w:style>
  <w:style w:type="character" w:customStyle="1" w:styleId="Ttulo9Car">
    <w:name w:val="Título 9 Car"/>
    <w:basedOn w:val="Fuentedeprrafopredeter"/>
    <w:link w:val="Ttulo9"/>
    <w:rsid w:val="00E161E8"/>
    <w:rPr>
      <w:rFonts w:ascii="Verdana" w:eastAsia="Times New Roman" w:hAnsi="Verdana" w:cs="Times New Roman"/>
      <w:b/>
      <w:bCs/>
      <w:i/>
      <w:iCs/>
      <w:sz w:val="24"/>
      <w:szCs w:val="20"/>
      <w:lang w:eastAsia="es-ES"/>
    </w:rPr>
  </w:style>
  <w:style w:type="paragraph" w:styleId="Ttulo">
    <w:name w:val="Title"/>
    <w:basedOn w:val="Normal"/>
    <w:next w:val="Normal"/>
    <w:link w:val="TtuloCar"/>
    <w:uiPriority w:val="10"/>
    <w:rsid w:val="00E161E8"/>
    <w:pPr>
      <w:pBdr>
        <w:bottom w:val="single" w:sz="8" w:space="4" w:color="4F81BD" w:themeColor="accent1"/>
      </w:pBdr>
      <w:spacing w:after="300"/>
      <w:contextualSpacing/>
    </w:pPr>
    <w:rPr>
      <w:rFonts w:eastAsiaTheme="majorEastAsia" w:cstheme="majorBidi"/>
      <w:spacing w:val="5"/>
      <w:kern w:val="28"/>
      <w:sz w:val="24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E161E8"/>
    <w:rPr>
      <w:rFonts w:ascii="Verdana" w:eastAsiaTheme="majorEastAsia" w:hAnsi="Verdana" w:cstheme="majorBidi"/>
      <w:spacing w:val="5"/>
      <w:kern w:val="28"/>
      <w:sz w:val="24"/>
      <w:szCs w:val="52"/>
      <w:lang w:eastAsia="es-ES"/>
    </w:rPr>
  </w:style>
  <w:style w:type="paragraph" w:styleId="Sinespaciado">
    <w:name w:val="No Spacing"/>
    <w:basedOn w:val="Epgrafe"/>
    <w:uiPriority w:val="1"/>
    <w:rsid w:val="004301B3"/>
  </w:style>
  <w:style w:type="paragraph" w:styleId="Subttulo">
    <w:name w:val="Subtitle"/>
    <w:basedOn w:val="Normal"/>
    <w:next w:val="Normal"/>
    <w:link w:val="SubttuloCar"/>
    <w:uiPriority w:val="11"/>
    <w:qFormat/>
    <w:rsid w:val="004301B3"/>
    <w:pPr>
      <w:numPr>
        <w:ilvl w:val="1"/>
      </w:numPr>
    </w:pPr>
    <w:rPr>
      <w:rFonts w:eastAsiaTheme="majorEastAsia" w:cstheme="majorBidi"/>
      <w:b/>
      <w:iCs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4301B3"/>
    <w:rPr>
      <w:rFonts w:ascii="Verdana" w:eastAsiaTheme="majorEastAsia" w:hAnsi="Verdana" w:cstheme="majorBidi"/>
      <w:b/>
      <w:iCs/>
      <w:spacing w:val="15"/>
      <w:sz w:val="20"/>
      <w:szCs w:val="24"/>
      <w:lang w:eastAsia="es-ES"/>
    </w:rPr>
  </w:style>
  <w:style w:type="character" w:styleId="nfasissutil">
    <w:name w:val="Subtle Emphasis"/>
    <w:uiPriority w:val="19"/>
    <w:rsid w:val="004301B3"/>
    <w:rPr>
      <w:rFonts w:asciiTheme="majorHAnsi" w:hAnsiTheme="majorHAnsi" w:cs="Ubuntu"/>
      <w:b/>
      <w:bCs/>
      <w:color w:val="92D050"/>
      <w:sz w:val="20"/>
      <w:szCs w:val="20"/>
    </w:rPr>
  </w:style>
  <w:style w:type="character" w:styleId="nfasis">
    <w:name w:val="Emphasis"/>
    <w:basedOn w:val="nfasissutil"/>
    <w:uiPriority w:val="20"/>
    <w:qFormat/>
    <w:rsid w:val="004301B3"/>
  </w:style>
  <w:style w:type="character" w:styleId="nfasisintenso">
    <w:name w:val="Intense Emphasis"/>
    <w:basedOn w:val="nfasis"/>
    <w:uiPriority w:val="21"/>
    <w:rsid w:val="004301B3"/>
  </w:style>
  <w:style w:type="character" w:styleId="Textoennegrita">
    <w:name w:val="Strong"/>
    <w:uiPriority w:val="22"/>
    <w:qFormat/>
    <w:rsid w:val="004301B3"/>
    <w:rPr>
      <w:rFonts w:asciiTheme="majorHAnsi" w:hAnsiTheme="majorHAnsi" w:cs="Ubuntu"/>
      <w:b/>
      <w:bCs/>
      <w:color w:val="262626" w:themeColor="text1" w:themeTint="D9"/>
      <w:sz w:val="20"/>
      <w:szCs w:val="20"/>
    </w:rPr>
  </w:style>
  <w:style w:type="paragraph" w:styleId="Cita">
    <w:name w:val="Quote"/>
    <w:basedOn w:val="Prrafobsico"/>
    <w:next w:val="Normal"/>
    <w:link w:val="CitaCar"/>
    <w:uiPriority w:val="29"/>
    <w:qFormat/>
    <w:rsid w:val="00564AF4"/>
    <w:pPr>
      <w:suppressAutoHyphens/>
    </w:pPr>
    <w:rPr>
      <w:rFonts w:asciiTheme="minorHAnsi" w:hAnsiTheme="minorHAnsi" w:cs="Gochi Hand"/>
      <w:i/>
      <w:color w:val="A7A7A7"/>
      <w:sz w:val="20"/>
    </w:rPr>
  </w:style>
  <w:style w:type="character" w:customStyle="1" w:styleId="CitaCar">
    <w:name w:val="Cita Car"/>
    <w:basedOn w:val="Fuentedeprrafopredeter"/>
    <w:link w:val="Cita"/>
    <w:uiPriority w:val="29"/>
    <w:rsid w:val="00564AF4"/>
    <w:rPr>
      <w:rFonts w:asciiTheme="minorHAnsi" w:eastAsiaTheme="minorHAnsi" w:hAnsiTheme="minorHAnsi" w:cs="Gochi Hand"/>
      <w:i/>
      <w:color w:val="A7A7A7"/>
      <w:sz w:val="20"/>
      <w:szCs w:val="24"/>
      <w:lang w:val="es-ES_tradnl"/>
    </w:rPr>
  </w:style>
  <w:style w:type="paragraph" w:styleId="Citadestacada">
    <w:name w:val="Intense Quote"/>
    <w:basedOn w:val="Cita"/>
    <w:next w:val="Normal"/>
    <w:link w:val="CitadestacadaCar"/>
    <w:uiPriority w:val="30"/>
    <w:qFormat/>
    <w:rsid w:val="004301B3"/>
  </w:style>
  <w:style w:type="character" w:customStyle="1" w:styleId="CitadestacadaCar">
    <w:name w:val="Cita destacada Car"/>
    <w:basedOn w:val="Fuentedeprrafopredeter"/>
    <w:link w:val="Citadestacada"/>
    <w:uiPriority w:val="30"/>
    <w:rsid w:val="004301B3"/>
    <w:rPr>
      <w:rFonts w:asciiTheme="minorHAnsi" w:eastAsiaTheme="minorHAnsi" w:hAnsiTheme="minorHAnsi" w:cs="Gochi Hand"/>
      <w:i/>
      <w:color w:val="A7A7A7"/>
      <w:sz w:val="20"/>
      <w:szCs w:val="24"/>
      <w:lang w:val="es-ES_tradnl"/>
    </w:rPr>
  </w:style>
  <w:style w:type="character" w:styleId="Referenciasutil">
    <w:name w:val="Subtle Reference"/>
    <w:uiPriority w:val="31"/>
    <w:qFormat/>
    <w:rsid w:val="00564AF4"/>
    <w:rPr>
      <w:rFonts w:asciiTheme="minorHAnsi" w:hAnsiTheme="minorHAnsi"/>
      <w:b/>
      <w:i/>
      <w:sz w:val="18"/>
    </w:rPr>
  </w:style>
  <w:style w:type="character" w:styleId="Referenciaintensa">
    <w:name w:val="Intense Reference"/>
    <w:basedOn w:val="Referenciasutil"/>
    <w:uiPriority w:val="32"/>
    <w:qFormat/>
    <w:rsid w:val="00564AF4"/>
    <w:rPr>
      <w:rFonts w:asciiTheme="minorHAnsi" w:hAnsiTheme="minorHAnsi"/>
      <w:i/>
      <w:sz w:val="18"/>
    </w:rPr>
  </w:style>
  <w:style w:type="character" w:styleId="Ttulodellibro">
    <w:name w:val="Book Title"/>
    <w:basedOn w:val="Fuentedeprrafopredeter"/>
    <w:uiPriority w:val="33"/>
    <w:rsid w:val="00D31BC4"/>
    <w:rPr>
      <w:b/>
      <w:bCs/>
      <w:smallCaps/>
      <w:spacing w:val="5"/>
    </w:rPr>
  </w:style>
  <w:style w:type="paragraph" w:styleId="Prrafodelista">
    <w:name w:val="List Paragraph"/>
    <w:aliases w:val="Lista sin Numerar"/>
    <w:basedOn w:val="Sinespaciado"/>
    <w:link w:val="PrrafodelistaCar"/>
    <w:uiPriority w:val="34"/>
    <w:qFormat/>
    <w:rsid w:val="00564AF4"/>
    <w:rPr>
      <w:rFonts w:asciiTheme="minorHAnsi" w:hAnsiTheme="minorHAnsi"/>
    </w:rPr>
  </w:style>
  <w:style w:type="paragraph" w:styleId="Encabezado">
    <w:name w:val="header"/>
    <w:basedOn w:val="Normal"/>
    <w:link w:val="EncabezadoCar"/>
    <w:uiPriority w:val="99"/>
    <w:unhideWhenUsed/>
    <w:rsid w:val="00D31BC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31BC4"/>
    <w:rPr>
      <w:rFonts w:ascii="Gotham Book" w:eastAsia="Times New Roman" w:hAnsi="Gotham Book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D31BC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D31BC4"/>
    <w:rPr>
      <w:rFonts w:ascii="Gotham Book" w:eastAsia="Times New Roman" w:hAnsi="Gotham Book" w:cs="Times New Roman"/>
      <w:sz w:val="20"/>
      <w:szCs w:val="20"/>
      <w:lang w:eastAsia="es-ES"/>
    </w:rPr>
  </w:style>
  <w:style w:type="character" w:customStyle="1" w:styleId="A35">
    <w:name w:val="A35"/>
    <w:uiPriority w:val="99"/>
    <w:rsid w:val="00E161E8"/>
    <w:rPr>
      <w:rFonts w:ascii="Verdana" w:hAnsi="Verdana" w:cs="Gotham Book"/>
      <w:color w:val="016EA7"/>
      <w:sz w:val="7"/>
      <w:szCs w:val="7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E7DB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E7DB3"/>
    <w:rPr>
      <w:rFonts w:ascii="Tahoma" w:eastAsia="Times New Roman" w:hAnsi="Tahoma" w:cs="Tahoma"/>
      <w:sz w:val="16"/>
      <w:szCs w:val="16"/>
      <w:lang w:eastAsia="es-ES"/>
    </w:rPr>
  </w:style>
  <w:style w:type="paragraph" w:customStyle="1" w:styleId="Prrafobsico">
    <w:name w:val="[Párrafo básico]"/>
    <w:basedOn w:val="Normal"/>
    <w:uiPriority w:val="99"/>
    <w:rsid w:val="004301B3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s-ES_tradnl"/>
    </w:rPr>
  </w:style>
  <w:style w:type="character" w:customStyle="1" w:styleId="PrrafodelistaCar">
    <w:name w:val="Párrafo de lista Car"/>
    <w:aliases w:val="Lista sin Numerar Car"/>
    <w:basedOn w:val="Fuentedeprrafopredeter"/>
    <w:link w:val="Prrafodelista"/>
    <w:uiPriority w:val="34"/>
    <w:locked/>
    <w:rsid w:val="00231106"/>
    <w:rPr>
      <w:rFonts w:asciiTheme="minorHAnsi" w:eastAsiaTheme="minorHAnsi" w:hAnsiTheme="minorHAnsi" w:cs="Ubuntu Light"/>
      <w:color w:val="262626" w:themeColor="text1" w:themeTint="D9"/>
      <w:sz w:val="20"/>
      <w:szCs w:val="20"/>
      <w:lang w:val="en-US"/>
    </w:rPr>
  </w:style>
  <w:style w:type="paragraph" w:customStyle="1" w:styleId="Default">
    <w:name w:val="Default"/>
    <w:rsid w:val="00231106"/>
    <w:pPr>
      <w:autoSpaceDE w:val="0"/>
      <w:autoSpaceDN w:val="0"/>
      <w:adjustRightInd w:val="0"/>
      <w:spacing w:after="0" w:line="240" w:lineRule="auto"/>
    </w:pPr>
    <w:rPr>
      <w:rFonts w:ascii="EU Albertina" w:eastAsiaTheme="minorHAnsi" w:hAnsi="EU Albertina" w:cs="EU Albertina"/>
      <w:color w:val="000000"/>
      <w:sz w:val="24"/>
      <w:szCs w:val="24"/>
    </w:rPr>
  </w:style>
  <w:style w:type="paragraph" w:styleId="Textonotapie">
    <w:name w:val="footnote text"/>
    <w:basedOn w:val="Normal"/>
    <w:link w:val="TextonotapieCar"/>
    <w:rsid w:val="00231106"/>
    <w:pPr>
      <w:spacing w:after="12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231106"/>
    <w:rPr>
      <w:rFonts w:ascii="Times New Roman" w:hAnsi="Times New Roman" w:cs="Times New Roman"/>
      <w:sz w:val="20"/>
      <w:szCs w:val="24"/>
      <w:lang w:eastAsia="es-ES"/>
    </w:rPr>
  </w:style>
  <w:style w:type="character" w:styleId="Refdenotaalpie">
    <w:name w:val="footnote reference"/>
    <w:rsid w:val="00231106"/>
    <w:rPr>
      <w:rFonts w:ascii="Times New Roman" w:hAnsi="Times New Roman"/>
      <w:sz w:val="20"/>
      <w:vertAlign w:val="superscript"/>
    </w:rPr>
  </w:style>
  <w:style w:type="paragraph" w:styleId="Textoindependiente">
    <w:name w:val="Body Text"/>
    <w:basedOn w:val="Normal"/>
    <w:link w:val="TextoindependienteCar"/>
    <w:rsid w:val="00231106"/>
    <w:pPr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rsid w:val="00231106"/>
    <w:rPr>
      <w:rFonts w:ascii="Times New Roman" w:hAnsi="Times New Roman" w:cs="Times New Roman"/>
      <w:sz w:val="24"/>
      <w:szCs w:val="24"/>
    </w:rPr>
  </w:style>
  <w:style w:type="table" w:styleId="Tablaconcuadrcula">
    <w:name w:val="Table Grid"/>
    <w:basedOn w:val="Tablanormal"/>
    <w:uiPriority w:val="59"/>
    <w:rsid w:val="00231106"/>
    <w:pPr>
      <w:spacing w:after="0" w:line="240" w:lineRule="auto"/>
    </w:pPr>
    <w:rPr>
      <w:rFonts w:asciiTheme="minorHAnsi" w:eastAsiaTheme="minorHAnsi" w:hAnsiTheme="minorHAns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basedOn w:val="Fuentedeprrafopredeter"/>
    <w:rsid w:val="00231106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31106"/>
    <w:pPr>
      <w:spacing w:before="180" w:after="0" w:line="240" w:lineRule="auto"/>
      <w:jc w:val="both"/>
    </w:pPr>
    <w:rPr>
      <w:rFonts w:eastAsia="Times New Roman" w:cs="Times New Roman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rsid w:val="00231106"/>
    <w:rPr>
      <w:rFonts w:asciiTheme="minorHAnsi" w:hAnsiTheme="minorHAnsi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rsid w:val="00231106"/>
    <w:pPr>
      <w:spacing w:before="0"/>
      <w:jc w:val="left"/>
    </w:pPr>
    <w:rPr>
      <w:rFonts w:ascii="Times New Roman" w:hAnsi="Times New Roman"/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231106"/>
    <w:rPr>
      <w:rFonts w:ascii="Times New Roman" w:hAnsi="Times New Roman"/>
      <w:b/>
      <w:bCs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231106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231106"/>
    <w:rPr>
      <w:rFonts w:asciiTheme="minorHAnsi" w:eastAsiaTheme="minorHAnsi" w:hAnsiTheme="minorHAnsi"/>
    </w:rPr>
  </w:style>
  <w:style w:type="character" w:customStyle="1" w:styleId="st1">
    <w:name w:val="st1"/>
    <w:basedOn w:val="Fuentedeprrafopredeter"/>
    <w:rsid w:val="00231106"/>
  </w:style>
  <w:style w:type="paragraph" w:customStyle="1" w:styleId="EncabezadoGris">
    <w:name w:val="Encabezado Gris"/>
    <w:rsid w:val="00231106"/>
    <w:pPr>
      <w:spacing w:after="0" w:line="240" w:lineRule="auto"/>
      <w:jc w:val="right"/>
    </w:pPr>
    <w:rPr>
      <w:rFonts w:ascii="Comic Sans MS" w:hAnsi="Comic Sans MS" w:cs="Times New Roman"/>
      <w:bCs/>
      <w:color w:val="808080"/>
      <w:sz w:val="20"/>
      <w:szCs w:val="20"/>
      <w:lang w:eastAsia="es-ES"/>
    </w:rPr>
  </w:style>
  <w:style w:type="paragraph" w:customStyle="1" w:styleId="Heading11">
    <w:name w:val="Heading 11"/>
    <w:basedOn w:val="Normal"/>
    <w:uiPriority w:val="1"/>
    <w:qFormat/>
    <w:rsid w:val="00231106"/>
    <w:pPr>
      <w:widowControl w:val="0"/>
      <w:autoSpaceDE w:val="0"/>
      <w:autoSpaceDN w:val="0"/>
      <w:spacing w:after="0" w:line="240" w:lineRule="auto"/>
      <w:ind w:left="260"/>
      <w:outlineLvl w:val="1"/>
    </w:pPr>
    <w:rPr>
      <w:rFonts w:ascii="Verdana" w:eastAsia="Verdana" w:hAnsi="Verdana" w:cs="Verdana"/>
      <w:b/>
      <w:bCs/>
      <w:sz w:val="20"/>
      <w:szCs w:val="20"/>
      <w:lang w:eastAsia="es-ES" w:bidi="es-ES"/>
    </w:rPr>
  </w:style>
  <w:style w:type="paragraph" w:customStyle="1" w:styleId="TituloCP">
    <w:name w:val="Titulo CP"/>
    <w:basedOn w:val="Ttulo1"/>
    <w:link w:val="TituloCPCar"/>
    <w:qFormat/>
    <w:rsid w:val="00231106"/>
    <w:pPr>
      <w:keepNext/>
      <w:keepLines/>
      <w:suppressAutoHyphens w:val="0"/>
      <w:autoSpaceDE/>
      <w:autoSpaceDN/>
      <w:adjustRightInd/>
      <w:spacing w:before="480" w:after="0" w:line="276" w:lineRule="auto"/>
      <w:jc w:val="both"/>
      <w:textAlignment w:val="auto"/>
    </w:pPr>
    <w:rPr>
      <w:rFonts w:eastAsiaTheme="majorEastAsia" w:cstheme="majorBidi"/>
      <w:color w:val="365F91" w:themeColor="accent1" w:themeShade="BF"/>
      <w:sz w:val="20"/>
      <w:szCs w:val="28"/>
      <w:lang w:val="es-ES"/>
    </w:rPr>
  </w:style>
  <w:style w:type="character" w:customStyle="1" w:styleId="TituloCPCar">
    <w:name w:val="Titulo CP Car"/>
    <w:basedOn w:val="Ttulo1Car"/>
    <w:link w:val="TituloCP"/>
    <w:rsid w:val="00231106"/>
    <w:rPr>
      <w:rFonts w:eastAsiaTheme="majorEastAsia" w:cstheme="majorBidi"/>
      <w:b/>
      <w:bCs/>
      <w:color w:val="365F91" w:themeColor="accent1" w:themeShade="BF"/>
      <w:sz w:val="20"/>
      <w:szCs w:val="28"/>
    </w:rPr>
  </w:style>
  <w:style w:type="paragraph" w:customStyle="1" w:styleId="Pa11">
    <w:name w:val="Pa11"/>
    <w:basedOn w:val="Normal"/>
    <w:uiPriority w:val="99"/>
    <w:rsid w:val="00231106"/>
    <w:pPr>
      <w:autoSpaceDE w:val="0"/>
      <w:autoSpaceDN w:val="0"/>
      <w:spacing w:after="0" w:line="201" w:lineRule="atLeast"/>
    </w:pPr>
    <w:rPr>
      <w:rFonts w:ascii="Arial" w:eastAsia="Times New Roman" w:hAnsi="Arial" w:cs="Arial"/>
      <w:sz w:val="24"/>
      <w:szCs w:val="24"/>
      <w:lang w:eastAsia="es-ES"/>
    </w:rPr>
  </w:style>
  <w:style w:type="paragraph" w:customStyle="1" w:styleId="Pa6">
    <w:name w:val="Pa6"/>
    <w:basedOn w:val="Normal"/>
    <w:uiPriority w:val="99"/>
    <w:rsid w:val="00231106"/>
    <w:pPr>
      <w:autoSpaceDE w:val="0"/>
      <w:autoSpaceDN w:val="0"/>
      <w:spacing w:after="0" w:line="201" w:lineRule="atLeast"/>
    </w:pPr>
    <w:rPr>
      <w:rFonts w:ascii="Arial" w:eastAsia="Times New Roman" w:hAnsi="Arial" w:cs="Arial"/>
      <w:sz w:val="24"/>
      <w:szCs w:val="24"/>
      <w:lang w:eastAsia="es-ES"/>
    </w:rPr>
  </w:style>
  <w:style w:type="table" w:customStyle="1" w:styleId="GridTable5Dark-Accent11">
    <w:name w:val="Grid Table 5 Dark - Accent 11"/>
    <w:basedOn w:val="Tablanormal"/>
    <w:uiPriority w:val="50"/>
    <w:rsid w:val="00231106"/>
    <w:pPr>
      <w:spacing w:after="0" w:line="240" w:lineRule="auto"/>
    </w:pPr>
    <w:rPr>
      <w:rFonts w:asciiTheme="minorHAnsi" w:eastAsiaTheme="minorHAnsi" w:hAnsiTheme="minorHAnsi"/>
    </w:r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customStyle="1" w:styleId="TableNormal1">
    <w:name w:val="Table Normal1"/>
    <w:uiPriority w:val="2"/>
    <w:semiHidden/>
    <w:unhideWhenUsed/>
    <w:qFormat/>
    <w:rsid w:val="00231106"/>
    <w:pPr>
      <w:widowControl w:val="0"/>
      <w:autoSpaceDE w:val="0"/>
      <w:autoSpaceDN w:val="0"/>
      <w:spacing w:after="0" w:line="240" w:lineRule="auto"/>
    </w:pPr>
    <w:rPr>
      <w:rFonts w:asciiTheme="minorHAnsi" w:eastAsiaTheme="minorHAnsi" w:hAnsiTheme="minorHAns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31106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lang w:eastAsia="es-ES" w:bidi="es-ES"/>
    </w:rPr>
  </w:style>
  <w:style w:type="table" w:customStyle="1" w:styleId="GridTable2-Accent31">
    <w:name w:val="Grid Table 2 - Accent 31"/>
    <w:basedOn w:val="Tablanormal"/>
    <w:uiPriority w:val="47"/>
    <w:rsid w:val="00231106"/>
    <w:pPr>
      <w:spacing w:after="0" w:line="240" w:lineRule="auto"/>
    </w:pPr>
    <w:rPr>
      <w:rFonts w:ascii="Times New Roman" w:hAnsi="Times New Roman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231106"/>
    <w:rPr>
      <w:color w:val="800080" w:themeColor="followedHyperlink"/>
      <w:u w:val="single"/>
    </w:rPr>
  </w:style>
  <w:style w:type="table" w:customStyle="1" w:styleId="TableNormal2">
    <w:name w:val="Table Normal2"/>
    <w:uiPriority w:val="2"/>
    <w:semiHidden/>
    <w:unhideWhenUsed/>
    <w:qFormat/>
    <w:rsid w:val="00231106"/>
    <w:pPr>
      <w:widowControl w:val="0"/>
      <w:autoSpaceDE w:val="0"/>
      <w:autoSpaceDN w:val="0"/>
      <w:spacing w:after="0" w:line="240" w:lineRule="auto"/>
    </w:pPr>
    <w:rPr>
      <w:rFonts w:asciiTheme="minorHAnsi" w:eastAsiaTheme="minorHAnsi" w:hAnsiTheme="minorHAns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footnotedescription">
    <w:name w:val="footnote description"/>
    <w:next w:val="Normal"/>
    <w:link w:val="footnotedescriptionChar"/>
    <w:hidden/>
    <w:rsid w:val="00231106"/>
    <w:pPr>
      <w:spacing w:after="0" w:line="229" w:lineRule="auto"/>
      <w:ind w:left="466" w:right="76" w:hanging="38"/>
    </w:pPr>
    <w:rPr>
      <w:rFonts w:ascii="Verdana" w:eastAsia="Verdana" w:hAnsi="Verdana" w:cs="Verdana"/>
      <w:color w:val="000000"/>
      <w:sz w:val="18"/>
      <w:lang w:eastAsia="es-ES"/>
    </w:rPr>
  </w:style>
  <w:style w:type="character" w:customStyle="1" w:styleId="footnotedescriptionChar">
    <w:name w:val="footnote description Char"/>
    <w:link w:val="footnotedescription"/>
    <w:rsid w:val="00231106"/>
    <w:rPr>
      <w:rFonts w:ascii="Verdana" w:eastAsia="Verdana" w:hAnsi="Verdana" w:cs="Verdana"/>
      <w:color w:val="000000"/>
      <w:sz w:val="18"/>
      <w:lang w:eastAsia="es-ES"/>
    </w:rPr>
  </w:style>
  <w:style w:type="character" w:customStyle="1" w:styleId="footnotemark">
    <w:name w:val="footnote mark"/>
    <w:hidden/>
    <w:rsid w:val="00231106"/>
    <w:rPr>
      <w:rFonts w:ascii="Verdana" w:eastAsia="Verdana" w:hAnsi="Verdana" w:cs="Verdana"/>
      <w:color w:val="000000"/>
      <w:sz w:val="18"/>
      <w:vertAlign w:val="superscript"/>
    </w:rPr>
  </w:style>
  <w:style w:type="table" w:customStyle="1" w:styleId="TableGrid">
    <w:name w:val="TableGrid"/>
    <w:rsid w:val="00231106"/>
    <w:pPr>
      <w:spacing w:after="0" w:line="240" w:lineRule="auto"/>
    </w:pPr>
    <w:rPr>
      <w:rFonts w:asciiTheme="minorHAnsi" w:eastAsiaTheme="minorEastAsia" w:hAnsiTheme="minorHAnsi"/>
      <w:lang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Revisin">
    <w:name w:val="Revision"/>
    <w:hidden/>
    <w:uiPriority w:val="99"/>
    <w:semiHidden/>
    <w:rsid w:val="00231106"/>
    <w:pPr>
      <w:spacing w:after="0" w:line="240" w:lineRule="auto"/>
    </w:pPr>
    <w:rPr>
      <w:rFonts w:asciiTheme="minorHAnsi" w:eastAsiaTheme="minorHAnsi" w:hAnsiTheme="minorHAns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specto">
      <a:maj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ajorFont>
      <a:min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3752</Words>
  <Characters>20636</Characters>
  <Application>Microsoft Office Word</Application>
  <DocSecurity>0</DocSecurity>
  <Lines>171</Lines>
  <Paragraphs>48</Paragraphs>
  <ScaleCrop>false</ScaleCrop>
  <Company>Mutua Montañesa</Company>
  <LinksUpToDate>false</LinksUpToDate>
  <CharactersWithSpaces>24340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</dc:creator>
  <cp:lastModifiedBy>MM</cp:lastModifiedBy>
  <cp:revision>2</cp:revision>
  <dcterms:created xsi:type="dcterms:W3CDTF">2021-09-30T11:31:00Z</dcterms:created>
  <dcterms:modified xsi:type="dcterms:W3CDTF">2021-09-30T11:31:00Z</dcterms:modified>
</cp:coreProperties>
</file>